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971CD" w14:textId="77777777" w:rsidR="00EB1118" w:rsidRDefault="00601745">
      <w:pPr>
        <w:spacing w:after="120" w:line="240" w:lineRule="auto"/>
        <w:ind w:firstLine="709"/>
        <w:jc w:val="center"/>
      </w:pPr>
      <w:r>
        <w:rPr>
          <w:rFonts w:ascii="Times New Roman" w:hAnsi="Times New Roman" w:cs="Times New Roman"/>
          <w:b/>
          <w:bCs/>
          <w:sz w:val="32"/>
          <w:szCs w:val="32"/>
        </w:rPr>
        <w:t>РЕШЕНИЕ О ВЫПУСКЕ</w:t>
      </w:r>
    </w:p>
    <w:p w14:paraId="126F9A98" w14:textId="77777777" w:rsidR="00EB1118" w:rsidRDefault="00601745">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ЦИФРОВЫХ ФИНАНСОВЫХ АКТИВОВ </w:t>
      </w:r>
    </w:p>
    <w:p w14:paraId="5E8A79E1" w14:textId="625C3722" w:rsidR="00EB1118" w:rsidRPr="000E1791" w:rsidRDefault="00601745">
      <w:pPr>
        <w:spacing w:after="120" w:line="240" w:lineRule="auto"/>
        <w:jc w:val="center"/>
        <w:rPr>
          <w:rFonts w:ascii="Times New Roman" w:eastAsia="Times New Roman" w:hAnsi="Times New Roman" w:cs="Times New Roman"/>
          <w:b/>
          <w:bCs/>
          <w:sz w:val="32"/>
          <w:szCs w:val="32"/>
          <w:lang w:eastAsia="ru-RU"/>
        </w:rPr>
      </w:pPr>
      <w:r w:rsidRPr="008622CE">
        <w:rPr>
          <w:rFonts w:ascii="Times New Roman" w:eastAsia="Times New Roman" w:hAnsi="Times New Roman" w:cs="Times New Roman"/>
          <w:b/>
          <w:bCs/>
          <w:sz w:val="32"/>
          <w:szCs w:val="32"/>
          <w:lang w:eastAsia="ru-RU"/>
        </w:rPr>
        <w:t xml:space="preserve">от </w:t>
      </w:r>
      <w:r w:rsidR="003A0B18">
        <w:rPr>
          <w:rFonts w:ascii="Times New Roman" w:eastAsia="Times New Roman" w:hAnsi="Times New Roman" w:cs="Times New Roman"/>
          <w:b/>
          <w:bCs/>
          <w:sz w:val="32"/>
          <w:szCs w:val="32"/>
          <w:lang w:eastAsia="ru-RU"/>
        </w:rPr>
        <w:t>19</w:t>
      </w:r>
      <w:r w:rsidR="00C93779" w:rsidRPr="008622CE">
        <w:rPr>
          <w:rFonts w:ascii="Times New Roman" w:eastAsia="Times New Roman" w:hAnsi="Times New Roman" w:cs="Times New Roman"/>
          <w:b/>
          <w:bCs/>
          <w:sz w:val="32"/>
          <w:szCs w:val="32"/>
          <w:lang w:eastAsia="ru-RU"/>
        </w:rPr>
        <w:t>.</w:t>
      </w:r>
      <w:r w:rsidR="003143F3">
        <w:rPr>
          <w:rFonts w:ascii="Times New Roman" w:eastAsia="Times New Roman" w:hAnsi="Times New Roman" w:cs="Times New Roman"/>
          <w:b/>
          <w:bCs/>
          <w:sz w:val="32"/>
          <w:szCs w:val="32"/>
          <w:lang w:eastAsia="ru-RU"/>
        </w:rPr>
        <w:t>02</w:t>
      </w:r>
      <w:r w:rsidR="00DB5E54" w:rsidRPr="008622CE">
        <w:rPr>
          <w:rFonts w:ascii="Times New Roman" w:eastAsia="Times New Roman" w:hAnsi="Times New Roman" w:cs="Times New Roman"/>
          <w:b/>
          <w:bCs/>
          <w:sz w:val="32"/>
          <w:szCs w:val="32"/>
          <w:lang w:eastAsia="ru-RU"/>
        </w:rPr>
        <w:t>.</w:t>
      </w:r>
      <w:r w:rsidR="00C93779" w:rsidRPr="008622CE">
        <w:rPr>
          <w:rFonts w:ascii="Times New Roman" w:eastAsia="Times New Roman" w:hAnsi="Times New Roman" w:cs="Times New Roman"/>
          <w:b/>
          <w:bCs/>
          <w:sz w:val="32"/>
          <w:szCs w:val="32"/>
          <w:lang w:eastAsia="ru-RU"/>
        </w:rPr>
        <w:t>202</w:t>
      </w:r>
      <w:r w:rsidR="00827109" w:rsidRPr="000E1791">
        <w:rPr>
          <w:rFonts w:ascii="Times New Roman" w:eastAsia="Times New Roman" w:hAnsi="Times New Roman" w:cs="Times New Roman"/>
          <w:b/>
          <w:bCs/>
          <w:sz w:val="32"/>
          <w:szCs w:val="32"/>
          <w:lang w:eastAsia="ru-RU"/>
        </w:rPr>
        <w:t>4</w:t>
      </w:r>
    </w:p>
    <w:p w14:paraId="0172A394" w14:textId="77777777" w:rsidR="00EB1118" w:rsidRDefault="00EB1118">
      <w:pPr>
        <w:spacing w:after="120" w:line="240" w:lineRule="auto"/>
        <w:jc w:val="center"/>
        <w:rPr>
          <w:rFonts w:ascii="Times New Roman" w:eastAsia="Times New Roman" w:hAnsi="Times New Roman" w:cs="Times New Roman"/>
          <w:b/>
          <w:bCs/>
          <w:sz w:val="32"/>
          <w:szCs w:val="32"/>
          <w:lang w:eastAsia="ru-RU"/>
        </w:rPr>
      </w:pPr>
    </w:p>
    <w:p w14:paraId="25FA1B64" w14:textId="77777777" w:rsidR="00EB1118" w:rsidRDefault="00EB1118">
      <w:pPr>
        <w:spacing w:before="120" w:after="120"/>
        <w:rPr>
          <w:rFonts w:ascii="Times New Roman" w:eastAsia="Times New Roman" w:hAnsi="Times New Roman" w:cs="Times New Roman"/>
          <w:sz w:val="24"/>
          <w:szCs w:val="24"/>
          <w:lang w:eastAsia="ru-RU"/>
        </w:rPr>
      </w:pPr>
    </w:p>
    <w:p w14:paraId="06F98EC5" w14:textId="77777777" w:rsidR="00EB1118" w:rsidRPr="00794440" w:rsidRDefault="00EB1118">
      <w:pPr>
        <w:spacing w:before="240" w:after="0" w:line="276" w:lineRule="auto"/>
        <w:rPr>
          <w:rFonts w:ascii="Times New Roman" w:hAnsi="Times New Roman" w:cs="Times New Roman"/>
          <w:sz w:val="24"/>
          <w:szCs w:val="24"/>
        </w:rPr>
      </w:pPr>
    </w:p>
    <w:p w14:paraId="2EE6C677" w14:textId="77777777" w:rsidR="00EB1118" w:rsidRDefault="00601745">
      <w:pPr>
        <w:spacing w:before="240" w:after="0" w:line="276"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Настоящее решение о выпуске цифровых финансовых активов (далее </w:t>
      </w:r>
      <w:r>
        <w:rPr>
          <w:rFonts w:ascii="Times New Roman" w:eastAsia="Times New Roman" w:hAnsi="Times New Roman" w:cs="Times New Roman"/>
          <w:sz w:val="24"/>
          <w:szCs w:val="24"/>
          <w:lang w:eastAsia="ru-RU"/>
        </w:rPr>
        <w:t xml:space="preserve">– «Решение </w:t>
      </w:r>
      <w:r>
        <w:rPr>
          <w:rFonts w:ascii="Times New Roman" w:eastAsia="Times New Roman" w:hAnsi="Times New Roman" w:cs="Times New Roman"/>
          <w:sz w:val="24"/>
          <w:szCs w:val="24"/>
          <w:lang w:eastAsia="ru-RU"/>
        </w:rPr>
        <w:br/>
        <w:t xml:space="preserve">о выпуске») </w:t>
      </w:r>
      <w:r>
        <w:rPr>
          <w:rFonts w:ascii="Times New Roman" w:hAnsi="Times New Roman" w:cs="Times New Roman"/>
          <w:sz w:val="24"/>
          <w:szCs w:val="24"/>
        </w:rPr>
        <w:t xml:space="preserve">принято в соответствии с </w:t>
      </w:r>
      <w:r>
        <w:rPr>
          <w:rFonts w:ascii="Times New Roman" w:eastAsia="Times New Roman" w:hAnsi="Times New Roman" w:cs="Times New Roman"/>
          <w:sz w:val="24"/>
          <w:szCs w:val="24"/>
          <w:lang w:eastAsia="ru-RU"/>
        </w:rPr>
        <w:t xml:space="preserve">Федеральным законом от 31.07.2020 N 259-ФЗ </w:t>
      </w:r>
      <w:r>
        <w:rPr>
          <w:rFonts w:ascii="Times New Roman" w:eastAsia="Times New Roman" w:hAnsi="Times New Roman" w:cs="Times New Roman"/>
          <w:sz w:val="24"/>
          <w:szCs w:val="24"/>
          <w:lang w:eastAsia="ru-RU"/>
        </w:rPr>
        <w:br/>
        <w:t xml:space="preserve">«О цифровых финансовых активах, цифровой валюте и о внесении изменений </w:t>
      </w:r>
      <w:r>
        <w:rPr>
          <w:rFonts w:ascii="Times New Roman" w:eastAsia="Times New Roman" w:hAnsi="Times New Roman" w:cs="Times New Roman"/>
          <w:sz w:val="24"/>
          <w:szCs w:val="24"/>
          <w:lang w:eastAsia="ru-RU"/>
        </w:rPr>
        <w:br/>
        <w:t xml:space="preserve">в отдельные законодательные акты Российской Федерации» и является предложением указанного ниже лица (далее – «Эмитент») приобрести выпускаемые им цифровые финансовые активы (далее – «ЦФА») на условиях, предусмотренных Решением </w:t>
      </w:r>
      <w:r>
        <w:rPr>
          <w:rFonts w:ascii="Times New Roman" w:eastAsia="Times New Roman" w:hAnsi="Times New Roman" w:cs="Times New Roman"/>
          <w:sz w:val="24"/>
          <w:szCs w:val="24"/>
          <w:lang w:eastAsia="ru-RU"/>
        </w:rPr>
        <w:br/>
        <w:t>о выпуске.</w:t>
      </w:r>
    </w:p>
    <w:p w14:paraId="66588979" w14:textId="77777777" w:rsidR="00EB1118" w:rsidRDefault="00EB1118">
      <w:pPr>
        <w:spacing w:before="240" w:after="0" w:line="276" w:lineRule="auto"/>
        <w:rPr>
          <w:rFonts w:ascii="Times New Roman" w:eastAsia="Times New Roman" w:hAnsi="Times New Roman" w:cs="Times New Roman"/>
          <w:sz w:val="24"/>
          <w:szCs w:val="24"/>
          <w:lang w:eastAsia="ru-RU"/>
        </w:rPr>
      </w:pPr>
    </w:p>
    <w:p w14:paraId="298DAE5C" w14:textId="77777777" w:rsidR="00E90FBF" w:rsidRDefault="00E90FBF" w:rsidP="00E90FBF">
      <w:pPr>
        <w:rPr>
          <w:rFonts w:ascii="Times New Roman" w:hAnsi="Times New Roman" w:cs="Times New Roman"/>
          <w:color w:val="1F497D"/>
          <w:sz w:val="24"/>
          <w:szCs w:val="24"/>
          <w:lang w:eastAsia="ru-RU"/>
        </w:rPr>
      </w:pPr>
    </w:p>
    <w:p w14:paraId="6EFB06F0" w14:textId="77777777" w:rsidR="00E90FBF" w:rsidRDefault="00E90FBF" w:rsidP="00E90FBF">
      <w:pPr>
        <w:rPr>
          <w:rFonts w:ascii="Times New Roman" w:hAnsi="Times New Roman" w:cs="Times New Roman"/>
          <w:sz w:val="24"/>
          <w:szCs w:val="24"/>
          <w:lang w:eastAsia="ru-RU"/>
        </w:rPr>
      </w:pPr>
    </w:p>
    <w:p w14:paraId="6D9EDF07" w14:textId="77777777" w:rsidR="00EB1118" w:rsidRDefault="00601745">
      <w:pPr>
        <w:rPr>
          <w:rFonts w:ascii="Times New Roman" w:eastAsia="Times New Roman" w:hAnsi="Times New Roman" w:cs="Times New Roman"/>
          <w:b/>
          <w:bCs/>
          <w:sz w:val="24"/>
          <w:szCs w:val="24"/>
          <w:lang w:eastAsia="ru-RU"/>
        </w:rPr>
      </w:pPr>
      <w:r>
        <w:br w:type="page"/>
      </w:r>
    </w:p>
    <w:p w14:paraId="02DEFFA4" w14:textId="77777777" w:rsidR="00EB1118" w:rsidRDefault="00601745">
      <w:pPr>
        <w:pStyle w:val="a9"/>
        <w:numPr>
          <w:ilvl w:val="0"/>
          <w:numId w:val="1"/>
        </w:numPr>
        <w:spacing w:before="240" w:after="240" w:line="276" w:lineRule="auto"/>
        <w:ind w:left="0" w:firstLine="0"/>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Сведения об Эмитенте</w:t>
      </w:r>
    </w:p>
    <w:tbl>
      <w:tblPr>
        <w:tblStyle w:val="af3"/>
        <w:tblW w:w="9351" w:type="dxa"/>
        <w:tblLayout w:type="fixed"/>
        <w:tblLook w:val="04A0" w:firstRow="1" w:lastRow="0" w:firstColumn="1" w:lastColumn="0" w:noHBand="0" w:noVBand="1"/>
      </w:tblPr>
      <w:tblGrid>
        <w:gridCol w:w="3080"/>
        <w:gridCol w:w="2031"/>
        <w:gridCol w:w="4240"/>
      </w:tblGrid>
      <w:tr w:rsidR="00601745" w:rsidRPr="00601745" w14:paraId="522B7DBD" w14:textId="77777777">
        <w:trPr>
          <w:trHeight w:val="258"/>
        </w:trPr>
        <w:tc>
          <w:tcPr>
            <w:tcW w:w="3080" w:type="dxa"/>
            <w:tcBorders>
              <w:top w:val="nil"/>
              <w:left w:val="nil"/>
              <w:bottom w:val="single" w:sz="4" w:space="0" w:color="D9D9D9"/>
              <w:right w:val="nil"/>
            </w:tcBorders>
          </w:tcPr>
          <w:p w14:paraId="4001DFDD"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Полное наименование</w:t>
            </w:r>
          </w:p>
        </w:tc>
        <w:tc>
          <w:tcPr>
            <w:tcW w:w="6271" w:type="dxa"/>
            <w:gridSpan w:val="2"/>
            <w:tcBorders>
              <w:top w:val="nil"/>
              <w:left w:val="nil"/>
              <w:bottom w:val="single" w:sz="4" w:space="0" w:color="D9D9D9"/>
              <w:right w:val="nil"/>
            </w:tcBorders>
          </w:tcPr>
          <w:p w14:paraId="22F5FE5A" w14:textId="7F296FDA" w:rsidR="00EB1118" w:rsidRPr="0083538A" w:rsidRDefault="007E1DC9" w:rsidP="007E1DC9">
            <w:pPr>
              <w:widowControl w:val="0"/>
              <w:spacing w:before="120" w:after="120" w:line="276" w:lineRule="auto"/>
              <w:rPr>
                <w:rFonts w:ascii="Times New Roman" w:eastAsia="Times New Roman" w:hAnsi="Times New Roman" w:cs="Times New Roman"/>
                <w:b/>
                <w:bCs/>
                <w:sz w:val="24"/>
                <w:szCs w:val="24"/>
                <w:lang w:eastAsia="ru-RU"/>
              </w:rPr>
            </w:pPr>
            <w:r>
              <w:rPr>
                <w:rFonts w:ascii="Times New Roman" w:hAnsi="Times New Roman" w:cs="Times New Roman"/>
                <w:b/>
                <w:sz w:val="24"/>
                <w:szCs w:val="24"/>
              </w:rPr>
              <w:t>Общество с ограниченной ответственностью «Эл 6»</w:t>
            </w:r>
          </w:p>
        </w:tc>
      </w:tr>
      <w:tr w:rsidR="00601745" w:rsidRPr="00601745" w14:paraId="28B88EF1" w14:textId="77777777">
        <w:trPr>
          <w:trHeight w:val="163"/>
        </w:trPr>
        <w:tc>
          <w:tcPr>
            <w:tcW w:w="3080" w:type="dxa"/>
            <w:tcBorders>
              <w:top w:val="single" w:sz="4" w:space="0" w:color="D9D9D9"/>
              <w:left w:val="nil"/>
              <w:bottom w:val="single" w:sz="4" w:space="0" w:color="D9D9D9"/>
              <w:right w:val="nil"/>
            </w:tcBorders>
          </w:tcPr>
          <w:p w14:paraId="69839A98"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Адрес юридического лица</w:t>
            </w:r>
          </w:p>
        </w:tc>
        <w:tc>
          <w:tcPr>
            <w:tcW w:w="6271" w:type="dxa"/>
            <w:gridSpan w:val="2"/>
            <w:tcBorders>
              <w:top w:val="single" w:sz="4" w:space="0" w:color="D9D9D9"/>
              <w:left w:val="nil"/>
              <w:bottom w:val="single" w:sz="4" w:space="0" w:color="D9D9D9"/>
              <w:right w:val="nil"/>
            </w:tcBorders>
          </w:tcPr>
          <w:p w14:paraId="78CE9860" w14:textId="70987B8E" w:rsidR="00EB1118" w:rsidRPr="007E1DC9" w:rsidRDefault="007E1DC9" w:rsidP="007E1DC9">
            <w:pPr>
              <w:widowControl w:val="0"/>
              <w:spacing w:before="120" w:after="12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115054</w:t>
            </w:r>
            <w:r w:rsidR="0011609A" w:rsidRPr="0011609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г. Москва, </w:t>
            </w:r>
            <w:proofErr w:type="spellStart"/>
            <w:r>
              <w:rPr>
                <w:rFonts w:ascii="Times New Roman" w:eastAsia="Times New Roman" w:hAnsi="Times New Roman" w:cs="Times New Roman"/>
                <w:b/>
                <w:bCs/>
                <w:sz w:val="24"/>
                <w:szCs w:val="24"/>
                <w:lang w:eastAsia="ru-RU"/>
              </w:rPr>
              <w:t>Космодамианская</w:t>
            </w:r>
            <w:proofErr w:type="spellEnd"/>
            <w:r>
              <w:rPr>
                <w:rFonts w:ascii="Times New Roman" w:eastAsia="Times New Roman" w:hAnsi="Times New Roman" w:cs="Times New Roman"/>
                <w:b/>
                <w:bCs/>
                <w:sz w:val="24"/>
                <w:szCs w:val="24"/>
                <w:lang w:eastAsia="ru-RU"/>
              </w:rPr>
              <w:t xml:space="preserve"> наб., д. 52, стр. 5, этаж 5, </w:t>
            </w:r>
            <w:proofErr w:type="spellStart"/>
            <w:r>
              <w:rPr>
                <w:rFonts w:ascii="Times New Roman" w:eastAsia="Times New Roman" w:hAnsi="Times New Roman" w:cs="Times New Roman"/>
                <w:b/>
                <w:bCs/>
                <w:sz w:val="24"/>
                <w:szCs w:val="24"/>
                <w:lang w:eastAsia="ru-RU"/>
              </w:rPr>
              <w:t>каб</w:t>
            </w:r>
            <w:proofErr w:type="spellEnd"/>
            <w:r>
              <w:rPr>
                <w:rFonts w:ascii="Times New Roman" w:eastAsia="Times New Roman" w:hAnsi="Times New Roman" w:cs="Times New Roman"/>
                <w:b/>
                <w:bCs/>
                <w:sz w:val="24"/>
                <w:szCs w:val="24"/>
                <w:lang w:eastAsia="ru-RU"/>
              </w:rPr>
              <w:t>. 47</w:t>
            </w:r>
            <w:r w:rsidR="0011609A" w:rsidRPr="007E1DC9">
              <w:rPr>
                <w:rFonts w:ascii="Times New Roman" w:eastAsia="Times New Roman" w:hAnsi="Times New Roman" w:cs="Times New Roman"/>
                <w:b/>
                <w:bCs/>
                <w:sz w:val="24"/>
                <w:szCs w:val="24"/>
                <w:lang w:eastAsia="ru-RU"/>
              </w:rPr>
              <w:t xml:space="preserve">.  </w:t>
            </w:r>
          </w:p>
        </w:tc>
      </w:tr>
      <w:tr w:rsidR="00601745" w:rsidRPr="00601745" w14:paraId="4373FC74" w14:textId="77777777">
        <w:trPr>
          <w:trHeight w:val="220"/>
        </w:trPr>
        <w:tc>
          <w:tcPr>
            <w:tcW w:w="3080" w:type="dxa"/>
            <w:vMerge w:val="restart"/>
            <w:tcBorders>
              <w:top w:val="single" w:sz="4" w:space="0" w:color="D9D9D9"/>
              <w:left w:val="nil"/>
              <w:bottom w:val="single" w:sz="4" w:space="0" w:color="D9D9D9"/>
              <w:right w:val="nil"/>
            </w:tcBorders>
          </w:tcPr>
          <w:p w14:paraId="4B5074F6"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 xml:space="preserve">Сведения </w:t>
            </w:r>
            <w:r w:rsidRPr="00C93779">
              <w:rPr>
                <w:rFonts w:ascii="Times New Roman" w:eastAsia="Times New Roman" w:hAnsi="Times New Roman" w:cs="Times New Roman"/>
                <w:sz w:val="24"/>
                <w:szCs w:val="24"/>
                <w:lang w:eastAsia="ru-RU"/>
              </w:rPr>
              <w:br/>
              <w:t>о государственной регистрации</w:t>
            </w:r>
          </w:p>
        </w:tc>
        <w:tc>
          <w:tcPr>
            <w:tcW w:w="2031" w:type="dxa"/>
            <w:tcBorders>
              <w:top w:val="single" w:sz="4" w:space="0" w:color="D9D9D9"/>
              <w:left w:val="nil"/>
              <w:bottom w:val="single" w:sz="4" w:space="0" w:color="D9D9D9"/>
              <w:right w:val="nil"/>
            </w:tcBorders>
          </w:tcPr>
          <w:p w14:paraId="68A3F128"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дата регистрации</w:t>
            </w:r>
          </w:p>
        </w:tc>
        <w:tc>
          <w:tcPr>
            <w:tcW w:w="4240" w:type="dxa"/>
            <w:tcBorders>
              <w:top w:val="single" w:sz="4" w:space="0" w:color="D9D9D9"/>
              <w:left w:val="nil"/>
              <w:bottom w:val="single" w:sz="4" w:space="0" w:color="D9D9D9"/>
              <w:right w:val="nil"/>
            </w:tcBorders>
          </w:tcPr>
          <w:p w14:paraId="74678C08" w14:textId="60B8298E" w:rsidR="00EB1118" w:rsidRPr="007E1DC9" w:rsidRDefault="006B1DAD" w:rsidP="006B1DAD">
            <w:pPr>
              <w:widowControl w:val="0"/>
              <w:spacing w:before="120" w:after="120" w:line="276" w:lineRule="auto"/>
              <w:ind w:left="26"/>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05</w:t>
            </w:r>
            <w:r w:rsidR="00E267F3" w:rsidRPr="007E1DC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12</w:t>
            </w:r>
            <w:r w:rsidR="00E267F3" w:rsidRPr="007E1DC9">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r w:rsidR="00B43044">
              <w:rPr>
                <w:rFonts w:ascii="Times New Roman" w:eastAsia="Times New Roman" w:hAnsi="Times New Roman" w:cs="Times New Roman"/>
                <w:b/>
                <w:bCs/>
                <w:sz w:val="24"/>
                <w:szCs w:val="24"/>
                <w:lang w:eastAsia="ru-RU"/>
              </w:rPr>
              <w:t xml:space="preserve"> </w:t>
            </w:r>
          </w:p>
        </w:tc>
      </w:tr>
      <w:tr w:rsidR="00601745" w:rsidRPr="00601745" w14:paraId="09D00E16" w14:textId="77777777">
        <w:trPr>
          <w:trHeight w:val="774"/>
        </w:trPr>
        <w:tc>
          <w:tcPr>
            <w:tcW w:w="3080" w:type="dxa"/>
            <w:vMerge/>
            <w:tcBorders>
              <w:top w:val="single" w:sz="4" w:space="0" w:color="D9D9D9"/>
              <w:left w:val="nil"/>
              <w:bottom w:val="single" w:sz="4" w:space="0" w:color="D9D9D9"/>
              <w:right w:val="nil"/>
            </w:tcBorders>
          </w:tcPr>
          <w:p w14:paraId="53A8B732" w14:textId="77777777" w:rsidR="00EB1118" w:rsidRPr="00C93779" w:rsidRDefault="00EB1118">
            <w:pPr>
              <w:widowControl w:val="0"/>
              <w:spacing w:before="120" w:after="120" w:line="276" w:lineRule="auto"/>
              <w:rPr>
                <w:rFonts w:ascii="Times New Roman" w:eastAsia="Times New Roman" w:hAnsi="Times New Roman" w:cs="Times New Roman"/>
                <w:sz w:val="24"/>
                <w:szCs w:val="24"/>
                <w:lang w:eastAsia="ru-RU"/>
              </w:rPr>
            </w:pPr>
          </w:p>
        </w:tc>
        <w:tc>
          <w:tcPr>
            <w:tcW w:w="2031" w:type="dxa"/>
            <w:tcBorders>
              <w:top w:val="single" w:sz="4" w:space="0" w:color="D9D9D9"/>
              <w:left w:val="nil"/>
              <w:bottom w:val="single" w:sz="4" w:space="0" w:color="D9D9D9"/>
              <w:right w:val="nil"/>
            </w:tcBorders>
          </w:tcPr>
          <w:p w14:paraId="0A88D6D4"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регистрирующий орган</w:t>
            </w:r>
          </w:p>
        </w:tc>
        <w:tc>
          <w:tcPr>
            <w:tcW w:w="4240" w:type="dxa"/>
            <w:tcBorders>
              <w:top w:val="single" w:sz="4" w:space="0" w:color="D9D9D9"/>
              <w:left w:val="nil"/>
              <w:bottom w:val="single" w:sz="4" w:space="0" w:color="D9D9D9"/>
              <w:right w:val="nil"/>
            </w:tcBorders>
          </w:tcPr>
          <w:p w14:paraId="3EA63871" w14:textId="08468FF3" w:rsidR="00EB1118" w:rsidRPr="00601745" w:rsidRDefault="0011609A" w:rsidP="005E7114">
            <w:pPr>
              <w:widowControl w:val="0"/>
              <w:spacing w:before="120" w:after="120" w:line="276" w:lineRule="auto"/>
              <w:rPr>
                <w:rFonts w:ascii="Times New Roman" w:eastAsia="Times New Roman" w:hAnsi="Times New Roman" w:cs="Times New Roman"/>
                <w:b/>
                <w:bCs/>
                <w:sz w:val="24"/>
                <w:szCs w:val="24"/>
                <w:lang w:eastAsia="ru-RU"/>
              </w:rPr>
            </w:pPr>
            <w:r w:rsidRPr="0011609A">
              <w:rPr>
                <w:rFonts w:ascii="Times New Roman" w:eastAsia="Times New Roman" w:hAnsi="Times New Roman" w:cs="Times New Roman"/>
                <w:b/>
                <w:bCs/>
                <w:sz w:val="24"/>
                <w:szCs w:val="24"/>
                <w:lang w:eastAsia="ru-RU"/>
              </w:rPr>
              <w:t>И</w:t>
            </w:r>
            <w:r w:rsidR="005E7114">
              <w:rPr>
                <w:rFonts w:ascii="Times New Roman" w:eastAsia="Times New Roman" w:hAnsi="Times New Roman" w:cs="Times New Roman"/>
                <w:b/>
                <w:bCs/>
                <w:sz w:val="24"/>
                <w:szCs w:val="24"/>
                <w:lang w:eastAsia="ru-RU"/>
              </w:rPr>
              <w:t xml:space="preserve">нспекция </w:t>
            </w:r>
            <w:r w:rsidR="006B1DAD">
              <w:rPr>
                <w:rFonts w:ascii="Times New Roman" w:eastAsia="Times New Roman" w:hAnsi="Times New Roman" w:cs="Times New Roman"/>
                <w:b/>
                <w:bCs/>
                <w:sz w:val="24"/>
                <w:szCs w:val="24"/>
                <w:lang w:eastAsia="ru-RU"/>
              </w:rPr>
              <w:t>Ф</w:t>
            </w:r>
            <w:r w:rsidR="005E7114">
              <w:rPr>
                <w:rFonts w:ascii="Times New Roman" w:eastAsia="Times New Roman" w:hAnsi="Times New Roman" w:cs="Times New Roman"/>
                <w:b/>
                <w:bCs/>
                <w:sz w:val="24"/>
                <w:szCs w:val="24"/>
                <w:lang w:eastAsia="ru-RU"/>
              </w:rPr>
              <w:t xml:space="preserve">едеральной налоговой службы </w:t>
            </w:r>
            <w:r w:rsidR="006B1DAD">
              <w:rPr>
                <w:rFonts w:ascii="Times New Roman" w:eastAsia="Times New Roman" w:hAnsi="Times New Roman" w:cs="Times New Roman"/>
                <w:b/>
                <w:bCs/>
                <w:sz w:val="24"/>
                <w:szCs w:val="24"/>
                <w:lang w:eastAsia="ru-RU"/>
              </w:rPr>
              <w:t>№ 46 г. Москве</w:t>
            </w:r>
          </w:p>
        </w:tc>
      </w:tr>
      <w:tr w:rsidR="00601745" w:rsidRPr="00601745" w14:paraId="4F47BB38" w14:textId="77777777">
        <w:trPr>
          <w:trHeight w:val="1615"/>
        </w:trPr>
        <w:tc>
          <w:tcPr>
            <w:tcW w:w="3080" w:type="dxa"/>
            <w:vMerge/>
            <w:tcBorders>
              <w:top w:val="single" w:sz="4" w:space="0" w:color="D9D9D9"/>
              <w:left w:val="nil"/>
              <w:bottom w:val="single" w:sz="4" w:space="0" w:color="D9D9D9"/>
              <w:right w:val="nil"/>
            </w:tcBorders>
          </w:tcPr>
          <w:p w14:paraId="0DB91CF7" w14:textId="77777777" w:rsidR="00EB1118" w:rsidRPr="00C93779" w:rsidRDefault="00EB1118">
            <w:pPr>
              <w:widowControl w:val="0"/>
              <w:spacing w:before="120" w:after="120" w:line="276" w:lineRule="auto"/>
              <w:rPr>
                <w:rFonts w:ascii="Times New Roman" w:eastAsia="Times New Roman" w:hAnsi="Times New Roman" w:cs="Times New Roman"/>
                <w:sz w:val="24"/>
                <w:szCs w:val="24"/>
                <w:lang w:eastAsia="ru-RU"/>
              </w:rPr>
            </w:pPr>
          </w:p>
        </w:tc>
        <w:tc>
          <w:tcPr>
            <w:tcW w:w="2031" w:type="dxa"/>
            <w:tcBorders>
              <w:top w:val="single" w:sz="4" w:space="0" w:color="D9D9D9"/>
              <w:left w:val="nil"/>
              <w:bottom w:val="single" w:sz="4" w:space="0" w:color="D9D9D9"/>
              <w:right w:val="nil"/>
            </w:tcBorders>
          </w:tcPr>
          <w:p w14:paraId="1198E156"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основной государственный регистрационный номер</w:t>
            </w:r>
          </w:p>
        </w:tc>
        <w:tc>
          <w:tcPr>
            <w:tcW w:w="4240" w:type="dxa"/>
            <w:tcBorders>
              <w:top w:val="single" w:sz="4" w:space="0" w:color="D9D9D9"/>
              <w:left w:val="nil"/>
              <w:bottom w:val="single" w:sz="4" w:space="0" w:color="D9D9D9"/>
              <w:right w:val="nil"/>
            </w:tcBorders>
          </w:tcPr>
          <w:p w14:paraId="31095D29" w14:textId="1705D45D" w:rsidR="00EB1118" w:rsidRPr="002933FA" w:rsidRDefault="002933FA" w:rsidP="006B1DAD">
            <w:pPr>
              <w:widowControl w:val="0"/>
              <w:spacing w:before="120" w:after="12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r>
      <w:tr w:rsidR="00601745" w:rsidRPr="00601745" w14:paraId="3FCAB069" w14:textId="77777777">
        <w:trPr>
          <w:trHeight w:val="802"/>
        </w:trPr>
        <w:tc>
          <w:tcPr>
            <w:tcW w:w="3080" w:type="dxa"/>
            <w:tcBorders>
              <w:top w:val="single" w:sz="4" w:space="0" w:color="D9D9D9"/>
              <w:left w:val="nil"/>
              <w:bottom w:val="single" w:sz="4" w:space="0" w:color="D9D9D9"/>
              <w:right w:val="nil"/>
            </w:tcBorders>
          </w:tcPr>
          <w:p w14:paraId="0DE63E92"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1A6212">
              <w:rPr>
                <w:rFonts w:ascii="Times New Roman" w:eastAsia="Times New Roman" w:hAnsi="Times New Roman" w:cs="Times New Roman"/>
                <w:sz w:val="24"/>
                <w:szCs w:val="24"/>
                <w:lang w:eastAsia="ru-RU"/>
              </w:rPr>
              <w:t xml:space="preserve">Сведения о </w:t>
            </w:r>
            <w:proofErr w:type="spellStart"/>
            <w:r w:rsidRPr="001A6212">
              <w:rPr>
                <w:rFonts w:ascii="Times New Roman" w:eastAsia="Times New Roman" w:hAnsi="Times New Roman" w:cs="Times New Roman"/>
                <w:sz w:val="24"/>
                <w:szCs w:val="24"/>
                <w:lang w:eastAsia="ru-RU"/>
              </w:rPr>
              <w:t>бенефициарном</w:t>
            </w:r>
            <w:proofErr w:type="spellEnd"/>
            <w:r w:rsidRPr="001A6212">
              <w:rPr>
                <w:rFonts w:ascii="Times New Roman" w:eastAsia="Times New Roman" w:hAnsi="Times New Roman" w:cs="Times New Roman"/>
                <w:sz w:val="24"/>
                <w:szCs w:val="24"/>
                <w:lang w:eastAsia="ru-RU"/>
              </w:rPr>
              <w:t xml:space="preserve"> владельце (в значении, определенном абзацем 13 части 1 статьи 3 Федерального закона от 7 августа 2001 года N 115-ФЗ «О противодействии легализации (отмыванию) доходов, полученных преступным путем, </w:t>
            </w:r>
            <w:r w:rsidRPr="001A6212">
              <w:rPr>
                <w:rFonts w:ascii="Times New Roman" w:eastAsia="Times New Roman" w:hAnsi="Times New Roman" w:cs="Times New Roman"/>
                <w:sz w:val="24"/>
                <w:szCs w:val="24"/>
                <w:lang w:eastAsia="ru-RU"/>
              </w:rPr>
              <w:br/>
              <w:t>и финансированию</w:t>
            </w:r>
            <w:r w:rsidRPr="00C93779">
              <w:rPr>
                <w:rFonts w:ascii="Times New Roman" w:eastAsia="Times New Roman" w:hAnsi="Times New Roman" w:cs="Times New Roman"/>
                <w:sz w:val="24"/>
                <w:szCs w:val="24"/>
                <w:lang w:eastAsia="ru-RU"/>
              </w:rPr>
              <w:t xml:space="preserve"> терроризма»)</w:t>
            </w:r>
          </w:p>
        </w:tc>
        <w:tc>
          <w:tcPr>
            <w:tcW w:w="6271" w:type="dxa"/>
            <w:gridSpan w:val="2"/>
            <w:tcBorders>
              <w:top w:val="single" w:sz="4" w:space="0" w:color="D9D9D9"/>
              <w:left w:val="nil"/>
              <w:bottom w:val="single" w:sz="4" w:space="0" w:color="D9D9D9"/>
              <w:right w:val="nil"/>
            </w:tcBorders>
          </w:tcPr>
          <w:p w14:paraId="1BD705A2" w14:textId="77777777" w:rsidR="0096251D" w:rsidRPr="001A6212" w:rsidRDefault="001A6212" w:rsidP="001A6212">
            <w:pPr>
              <w:widowControl w:val="0"/>
              <w:spacing w:before="240" w:after="0" w:line="276" w:lineRule="auto"/>
              <w:jc w:val="both"/>
              <w:rPr>
                <w:rFonts w:ascii="Times New Roman" w:eastAsia="Times New Roman" w:hAnsi="Times New Roman" w:cs="Times New Roman"/>
                <w:b/>
                <w:sz w:val="24"/>
                <w:szCs w:val="24"/>
              </w:rPr>
            </w:pPr>
            <w:r w:rsidRPr="001A6212">
              <w:rPr>
                <w:rFonts w:ascii="Times New Roman" w:eastAsia="Times New Roman" w:hAnsi="Times New Roman" w:cs="Times New Roman"/>
                <w:b/>
                <w:sz w:val="24"/>
                <w:szCs w:val="24"/>
              </w:rPr>
              <w:t>Вексельберг Виктор Феликсович.</w:t>
            </w:r>
          </w:p>
          <w:p w14:paraId="54FB17BE" w14:textId="48989450" w:rsidR="001A6212" w:rsidRPr="001A6212" w:rsidRDefault="001A6212" w:rsidP="001A6212">
            <w:pPr>
              <w:widowControl w:val="0"/>
              <w:spacing w:after="0" w:line="276" w:lineRule="auto"/>
              <w:jc w:val="both"/>
              <w:rPr>
                <w:rFonts w:ascii="Times New Roman" w:eastAsia="Times New Roman" w:hAnsi="Times New Roman" w:cs="Times New Roman"/>
                <w:b/>
                <w:i/>
                <w:sz w:val="24"/>
                <w:szCs w:val="24"/>
                <w:lang w:eastAsia="ru-RU"/>
              </w:rPr>
            </w:pPr>
            <w:r w:rsidRPr="001A6212">
              <w:rPr>
                <w:rFonts w:ascii="Times New Roman" w:eastAsia="Times New Roman" w:hAnsi="Times New Roman" w:cs="Times New Roman"/>
                <w:b/>
                <w:sz w:val="24"/>
                <w:szCs w:val="24"/>
              </w:rPr>
              <w:t>Доля</w:t>
            </w:r>
            <w:r w:rsidR="002E20FF">
              <w:rPr>
                <w:rFonts w:ascii="Times New Roman" w:eastAsia="Times New Roman" w:hAnsi="Times New Roman" w:cs="Times New Roman"/>
                <w:b/>
                <w:sz w:val="24"/>
                <w:szCs w:val="24"/>
              </w:rPr>
              <w:t xml:space="preserve"> косвенного</w:t>
            </w:r>
            <w:r w:rsidRPr="001A6212">
              <w:rPr>
                <w:rFonts w:ascii="Times New Roman" w:eastAsia="Times New Roman" w:hAnsi="Times New Roman" w:cs="Times New Roman"/>
                <w:b/>
                <w:sz w:val="24"/>
                <w:szCs w:val="24"/>
              </w:rPr>
              <w:t xml:space="preserve"> участия: более 25% и менее 50%.</w:t>
            </w:r>
          </w:p>
        </w:tc>
      </w:tr>
      <w:tr w:rsidR="00601745" w:rsidRPr="00601745" w14:paraId="0640EFD0" w14:textId="77777777">
        <w:trPr>
          <w:trHeight w:val="802"/>
        </w:trPr>
        <w:tc>
          <w:tcPr>
            <w:tcW w:w="3080" w:type="dxa"/>
            <w:tcBorders>
              <w:top w:val="single" w:sz="4" w:space="0" w:color="D9D9D9"/>
              <w:left w:val="nil"/>
              <w:bottom w:val="nil"/>
              <w:right w:val="nil"/>
            </w:tcBorders>
          </w:tcPr>
          <w:p w14:paraId="5DDE848F" w14:textId="77777777" w:rsidR="00EB1118" w:rsidRPr="00C93779" w:rsidRDefault="0060174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Сведения о сайте Эмитента в информационно-телекоммуникационной сети «Интернет»</w:t>
            </w:r>
          </w:p>
        </w:tc>
        <w:tc>
          <w:tcPr>
            <w:tcW w:w="6271" w:type="dxa"/>
            <w:gridSpan w:val="2"/>
            <w:tcBorders>
              <w:top w:val="single" w:sz="4" w:space="0" w:color="D9D9D9"/>
              <w:left w:val="nil"/>
              <w:bottom w:val="nil"/>
              <w:right w:val="nil"/>
            </w:tcBorders>
          </w:tcPr>
          <w:p w14:paraId="3C9048AD" w14:textId="08582283" w:rsidR="00EB1118" w:rsidRPr="001A6212" w:rsidRDefault="00CC35F8" w:rsidP="00D608B4">
            <w:pPr>
              <w:widowControl w:val="0"/>
              <w:spacing w:before="120" w:after="120" w:line="276" w:lineRule="auto"/>
              <w:rPr>
                <w:rFonts w:ascii="Times New Roman" w:eastAsia="Times New Roman" w:hAnsi="Times New Roman" w:cs="Times New Roman"/>
                <w:b/>
                <w:bCs/>
                <w:sz w:val="24"/>
                <w:szCs w:val="24"/>
                <w:lang w:eastAsia="ru-RU"/>
              </w:rPr>
            </w:pPr>
            <w:hyperlink r:id="rId12" w:history="1">
              <w:r w:rsidR="008622CE" w:rsidRPr="001A6212">
                <w:rPr>
                  <w:rStyle w:val="a3"/>
                  <w:rFonts w:ascii="Times New Roman" w:hAnsi="Times New Roman" w:cs="Times New Roman"/>
                  <w:b/>
                  <w:sz w:val="24"/>
                  <w:szCs w:val="24"/>
                </w:rPr>
                <w:t>https://www.el6group.ru/</w:t>
              </w:r>
            </w:hyperlink>
            <w:r w:rsidR="008622CE" w:rsidRPr="001A6212">
              <w:rPr>
                <w:rFonts w:ascii="Times New Roman" w:hAnsi="Times New Roman" w:cs="Times New Roman"/>
                <w:b/>
                <w:sz w:val="24"/>
                <w:szCs w:val="24"/>
              </w:rPr>
              <w:t xml:space="preserve"> </w:t>
            </w:r>
          </w:p>
        </w:tc>
      </w:tr>
    </w:tbl>
    <w:p w14:paraId="043CC5AC" w14:textId="77777777" w:rsidR="00EB1118" w:rsidRPr="00AD5C7D" w:rsidRDefault="00EB1118">
      <w:pPr>
        <w:pStyle w:val="a9"/>
        <w:spacing w:before="240" w:after="240" w:line="276" w:lineRule="auto"/>
        <w:ind w:left="0"/>
        <w:contextualSpacing w:val="0"/>
        <w:rPr>
          <w:rFonts w:ascii="Times New Roman" w:hAnsi="Times New Roman" w:cs="Times New Roman"/>
          <w:b/>
          <w:bCs/>
          <w:sz w:val="24"/>
          <w:szCs w:val="24"/>
        </w:rPr>
      </w:pPr>
    </w:p>
    <w:p w14:paraId="2A78196C" w14:textId="77777777" w:rsidR="00EB1118" w:rsidRPr="00AD5C7D" w:rsidRDefault="00601745">
      <w:pPr>
        <w:rPr>
          <w:rFonts w:ascii="Times New Roman" w:hAnsi="Times New Roman" w:cs="Times New Roman"/>
          <w:b/>
          <w:bCs/>
          <w:sz w:val="24"/>
          <w:szCs w:val="24"/>
        </w:rPr>
      </w:pPr>
      <w:r>
        <w:br w:type="page"/>
      </w:r>
    </w:p>
    <w:p w14:paraId="5C741814" w14:textId="77777777" w:rsidR="00EB1118" w:rsidRDefault="00601745">
      <w:pPr>
        <w:pStyle w:val="a9"/>
        <w:numPr>
          <w:ilvl w:val="0"/>
          <w:numId w:val="1"/>
        </w:numPr>
        <w:spacing w:before="240" w:after="240" w:line="276" w:lineRule="auto"/>
        <w:ind w:left="0" w:firstLine="0"/>
        <w:contextualSpacing w:val="0"/>
        <w:jc w:val="both"/>
        <w:rPr>
          <w:rFonts w:ascii="Times New Roman" w:hAnsi="Times New Roman" w:cs="Times New Roman"/>
          <w:b/>
          <w:bCs/>
          <w:sz w:val="24"/>
          <w:szCs w:val="24"/>
        </w:rPr>
      </w:pPr>
      <w:r>
        <w:rPr>
          <w:rFonts w:ascii="Times New Roman" w:eastAsia="Times New Roman" w:hAnsi="Times New Roman" w:cs="Times New Roman"/>
          <w:b/>
          <w:bCs/>
          <w:sz w:val="24"/>
          <w:szCs w:val="24"/>
          <w:lang w:eastAsia="ru-RU"/>
        </w:rPr>
        <w:lastRenderedPageBreak/>
        <w:t>Сведения об операторе информационной системы, в которой осуществляется выпуск</w:t>
      </w:r>
      <w:r>
        <w:rPr>
          <w:rFonts w:ascii="Times New Roman" w:hAnsi="Times New Roman" w:cs="Times New Roman"/>
          <w:b/>
          <w:bCs/>
          <w:sz w:val="24"/>
          <w:szCs w:val="24"/>
        </w:rPr>
        <w:t xml:space="preserve"> ЦФА (далее – «Оператор»)</w:t>
      </w:r>
    </w:p>
    <w:tbl>
      <w:tblPr>
        <w:tblStyle w:val="af3"/>
        <w:tblW w:w="9351" w:type="dxa"/>
        <w:tblLayout w:type="fixed"/>
        <w:tblLook w:val="04A0" w:firstRow="1" w:lastRow="0" w:firstColumn="1" w:lastColumn="0" w:noHBand="0" w:noVBand="1"/>
      </w:tblPr>
      <w:tblGrid>
        <w:gridCol w:w="3082"/>
        <w:gridCol w:w="2031"/>
        <w:gridCol w:w="4238"/>
      </w:tblGrid>
      <w:tr w:rsidR="007A57E0" w14:paraId="01C099D4" w14:textId="77777777">
        <w:trPr>
          <w:trHeight w:val="258"/>
        </w:trPr>
        <w:tc>
          <w:tcPr>
            <w:tcW w:w="3082" w:type="dxa"/>
            <w:tcBorders>
              <w:top w:val="nil"/>
              <w:left w:val="nil"/>
              <w:bottom w:val="single" w:sz="4" w:space="0" w:color="D9D9D9"/>
              <w:right w:val="nil"/>
            </w:tcBorders>
          </w:tcPr>
          <w:p w14:paraId="6CCC9AEB" w14:textId="77777777" w:rsidR="00EB1118" w:rsidRDefault="0060174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Полное наименование</w:t>
            </w:r>
          </w:p>
        </w:tc>
        <w:tc>
          <w:tcPr>
            <w:tcW w:w="6269" w:type="dxa"/>
            <w:gridSpan w:val="2"/>
            <w:tcBorders>
              <w:top w:val="nil"/>
              <w:left w:val="nil"/>
              <w:bottom w:val="single" w:sz="4" w:space="0" w:color="D9D9D9"/>
              <w:right w:val="nil"/>
            </w:tcBorders>
          </w:tcPr>
          <w:p w14:paraId="0060198B" w14:textId="77777777" w:rsidR="00EB1118" w:rsidRDefault="00601745" w:rsidP="008622CE">
            <w:pPr>
              <w:widowControl w:val="0"/>
              <w:spacing w:before="120" w:after="120" w:line="276" w:lineRule="auto"/>
              <w:rPr>
                <w:rFonts w:ascii="Times New Roman" w:eastAsia="Times New Roman" w:hAnsi="Times New Roman" w:cs="Times New Roman"/>
                <w:sz w:val="24"/>
                <w:szCs w:val="24"/>
                <w:lang w:eastAsia="ru-RU"/>
              </w:rPr>
            </w:pPr>
            <w:r w:rsidRPr="00976AAE">
              <w:rPr>
                <w:rFonts w:ascii="Times New Roman" w:eastAsia="Times New Roman" w:hAnsi="Times New Roman" w:cs="Times New Roman"/>
                <w:sz w:val="24"/>
                <w:szCs w:val="24"/>
              </w:rPr>
              <w:t>АКЦИОНЕРНЫЙ КОММЕРЧЕСКИЙ БАНК «ЕВРОФИНАНС МОСНАРБАНК» (акционерное общество)</w:t>
            </w:r>
          </w:p>
        </w:tc>
      </w:tr>
      <w:tr w:rsidR="007A57E0" w14:paraId="5E70201A" w14:textId="77777777">
        <w:trPr>
          <w:trHeight w:val="163"/>
        </w:trPr>
        <w:tc>
          <w:tcPr>
            <w:tcW w:w="3082" w:type="dxa"/>
            <w:tcBorders>
              <w:top w:val="single" w:sz="4" w:space="0" w:color="D9D9D9"/>
              <w:left w:val="nil"/>
              <w:bottom w:val="single" w:sz="4" w:space="0" w:color="D9D9D9"/>
              <w:right w:val="nil"/>
            </w:tcBorders>
          </w:tcPr>
          <w:p w14:paraId="54DA1390" w14:textId="77777777" w:rsidR="00EB1118" w:rsidRDefault="0060174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Адрес юридического лица</w:t>
            </w:r>
          </w:p>
        </w:tc>
        <w:tc>
          <w:tcPr>
            <w:tcW w:w="6269" w:type="dxa"/>
            <w:gridSpan w:val="2"/>
            <w:tcBorders>
              <w:top w:val="single" w:sz="4" w:space="0" w:color="D9D9D9"/>
              <w:left w:val="nil"/>
              <w:bottom w:val="single" w:sz="4" w:space="0" w:color="D9D9D9"/>
              <w:right w:val="nil"/>
            </w:tcBorders>
          </w:tcPr>
          <w:p w14:paraId="4D2D5058" w14:textId="77777777" w:rsidR="00EB1118" w:rsidRDefault="00601745">
            <w:pPr>
              <w:widowControl w:val="0"/>
              <w:spacing w:before="120" w:after="120" w:line="276" w:lineRule="auto"/>
              <w:jc w:val="both"/>
              <w:rPr>
                <w:rFonts w:ascii="Times New Roman" w:eastAsia="Times New Roman" w:hAnsi="Times New Roman" w:cs="Times New Roman"/>
                <w:sz w:val="24"/>
                <w:szCs w:val="24"/>
                <w:lang w:eastAsia="ru-RU"/>
              </w:rPr>
            </w:pPr>
            <w:r w:rsidRPr="00976AAE">
              <w:rPr>
                <w:rFonts w:ascii="Times New Roman" w:eastAsia="Times New Roman" w:hAnsi="Times New Roman" w:cs="Times New Roman"/>
                <w:sz w:val="24"/>
                <w:szCs w:val="24"/>
              </w:rPr>
              <w:t>121099</w:t>
            </w:r>
            <w:r w:rsidRPr="004F3167">
              <w:rPr>
                <w:rFonts w:ascii="Times New Roman" w:eastAsia="Times New Roman" w:hAnsi="Times New Roman" w:cs="Times New Roman"/>
                <w:sz w:val="24"/>
                <w:szCs w:val="24"/>
              </w:rPr>
              <w:t>,</w:t>
            </w:r>
            <w:r w:rsidRPr="00976AAE">
              <w:rPr>
                <w:rFonts w:ascii="Times New Roman" w:eastAsia="Times New Roman" w:hAnsi="Times New Roman" w:cs="Times New Roman"/>
                <w:sz w:val="24"/>
                <w:szCs w:val="24"/>
              </w:rPr>
              <w:t xml:space="preserve"> Москва, улица Новый Арбат, дом 29</w:t>
            </w:r>
          </w:p>
        </w:tc>
      </w:tr>
      <w:tr w:rsidR="007A57E0" w14:paraId="0A6254B1" w14:textId="77777777">
        <w:trPr>
          <w:trHeight w:val="373"/>
        </w:trPr>
        <w:tc>
          <w:tcPr>
            <w:tcW w:w="3082" w:type="dxa"/>
            <w:vMerge w:val="restart"/>
            <w:tcBorders>
              <w:top w:val="single" w:sz="4" w:space="0" w:color="D9D9D9"/>
              <w:left w:val="nil"/>
              <w:bottom w:val="single" w:sz="4" w:space="0" w:color="D9D9D9"/>
              <w:right w:val="nil"/>
            </w:tcBorders>
          </w:tcPr>
          <w:p w14:paraId="0E8C6103" w14:textId="77777777" w:rsidR="00EB1118" w:rsidRDefault="0060174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 xml:space="preserve">Сведения </w:t>
            </w:r>
            <w:r>
              <w:rPr>
                <w:rFonts w:ascii="Times New Roman" w:eastAsia="Times New Roman" w:hAnsi="Times New Roman" w:cs="Times New Roman"/>
                <w:color w:val="808080" w:themeColor="background1" w:themeShade="80"/>
                <w:sz w:val="24"/>
                <w:szCs w:val="24"/>
                <w:lang w:eastAsia="ru-RU"/>
              </w:rPr>
              <w:br/>
              <w:t>о государственной регистрации</w:t>
            </w:r>
          </w:p>
        </w:tc>
        <w:tc>
          <w:tcPr>
            <w:tcW w:w="2031" w:type="dxa"/>
            <w:tcBorders>
              <w:top w:val="single" w:sz="4" w:space="0" w:color="D9D9D9"/>
              <w:left w:val="nil"/>
              <w:bottom w:val="single" w:sz="4" w:space="0" w:color="D9D9D9"/>
              <w:right w:val="nil"/>
            </w:tcBorders>
          </w:tcPr>
          <w:p w14:paraId="3A726238" w14:textId="77777777" w:rsidR="00EB1118" w:rsidRDefault="0060174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дата регистрации</w:t>
            </w:r>
          </w:p>
        </w:tc>
        <w:tc>
          <w:tcPr>
            <w:tcW w:w="4238" w:type="dxa"/>
            <w:tcBorders>
              <w:top w:val="single" w:sz="4" w:space="0" w:color="D9D9D9"/>
              <w:left w:val="nil"/>
              <w:bottom w:val="single" w:sz="4" w:space="0" w:color="D9D9D9"/>
              <w:right w:val="nil"/>
            </w:tcBorders>
          </w:tcPr>
          <w:p w14:paraId="512EC5AD" w14:textId="77777777" w:rsidR="00EB1118" w:rsidRDefault="00601745">
            <w:pPr>
              <w:widowControl w:val="0"/>
              <w:spacing w:before="120" w:after="120" w:line="276"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29</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1993</w:t>
            </w:r>
          </w:p>
        </w:tc>
      </w:tr>
      <w:tr w:rsidR="007A57E0" w14:paraId="70C6EE7E" w14:textId="77777777">
        <w:trPr>
          <w:trHeight w:val="774"/>
        </w:trPr>
        <w:tc>
          <w:tcPr>
            <w:tcW w:w="3082" w:type="dxa"/>
            <w:vMerge/>
            <w:tcBorders>
              <w:top w:val="single" w:sz="4" w:space="0" w:color="D9D9D9"/>
              <w:left w:val="nil"/>
              <w:bottom w:val="single" w:sz="4" w:space="0" w:color="D9D9D9"/>
              <w:right w:val="nil"/>
            </w:tcBorders>
          </w:tcPr>
          <w:p w14:paraId="7957D1C7" w14:textId="77777777" w:rsidR="00EB1118" w:rsidRDefault="00EB1118">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p>
        </w:tc>
        <w:tc>
          <w:tcPr>
            <w:tcW w:w="2031" w:type="dxa"/>
            <w:tcBorders>
              <w:top w:val="single" w:sz="4" w:space="0" w:color="D9D9D9"/>
              <w:left w:val="nil"/>
              <w:bottom w:val="single" w:sz="4" w:space="0" w:color="D9D9D9"/>
              <w:right w:val="nil"/>
            </w:tcBorders>
          </w:tcPr>
          <w:p w14:paraId="3917CA70" w14:textId="77777777" w:rsidR="00EB1118" w:rsidRDefault="0060174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регистрирующий орган</w:t>
            </w:r>
          </w:p>
        </w:tc>
        <w:tc>
          <w:tcPr>
            <w:tcW w:w="4238" w:type="dxa"/>
            <w:tcBorders>
              <w:top w:val="single" w:sz="4" w:space="0" w:color="D9D9D9"/>
              <w:left w:val="nil"/>
              <w:bottom w:val="single" w:sz="4" w:space="0" w:color="D9D9D9"/>
              <w:right w:val="nil"/>
            </w:tcBorders>
          </w:tcPr>
          <w:p w14:paraId="60BDEA00" w14:textId="77777777" w:rsidR="00EB1118" w:rsidRDefault="00601745">
            <w:pPr>
              <w:widowControl w:val="0"/>
              <w:spacing w:before="120" w:after="120" w:line="276" w:lineRule="auto"/>
              <w:jc w:val="both"/>
              <w:rPr>
                <w:rFonts w:ascii="Times New Roman" w:eastAsia="Times New Roman" w:hAnsi="Times New Roman" w:cs="Times New Roman"/>
                <w:sz w:val="24"/>
                <w:szCs w:val="24"/>
                <w:lang w:eastAsia="ru-RU"/>
              </w:rPr>
            </w:pPr>
            <w:r w:rsidRPr="00976AAE">
              <w:rPr>
                <w:rFonts w:ascii="Times New Roman" w:eastAsia="Times New Roman" w:hAnsi="Times New Roman" w:cs="Times New Roman"/>
                <w:sz w:val="24"/>
                <w:szCs w:val="24"/>
              </w:rPr>
              <w:t>Центральный банк Российской Федерации</w:t>
            </w:r>
          </w:p>
        </w:tc>
      </w:tr>
      <w:tr w:rsidR="007A57E0" w14:paraId="24392EFF" w14:textId="77777777">
        <w:trPr>
          <w:trHeight w:val="910"/>
        </w:trPr>
        <w:tc>
          <w:tcPr>
            <w:tcW w:w="3082" w:type="dxa"/>
            <w:vMerge/>
            <w:tcBorders>
              <w:top w:val="single" w:sz="4" w:space="0" w:color="D9D9D9"/>
              <w:left w:val="nil"/>
              <w:bottom w:val="single" w:sz="4" w:space="0" w:color="D9D9D9"/>
              <w:right w:val="nil"/>
            </w:tcBorders>
          </w:tcPr>
          <w:p w14:paraId="1AB85894" w14:textId="77777777" w:rsidR="00EB1118" w:rsidRDefault="00EB1118">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p>
        </w:tc>
        <w:tc>
          <w:tcPr>
            <w:tcW w:w="2031" w:type="dxa"/>
            <w:tcBorders>
              <w:top w:val="single" w:sz="4" w:space="0" w:color="D9D9D9"/>
              <w:left w:val="nil"/>
              <w:bottom w:val="single" w:sz="4" w:space="0" w:color="D9D9D9"/>
              <w:right w:val="nil"/>
            </w:tcBorders>
          </w:tcPr>
          <w:p w14:paraId="2D2AE289" w14:textId="77777777" w:rsidR="00EB1118" w:rsidRDefault="0060174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основной государственный регистрационный номер</w:t>
            </w:r>
          </w:p>
        </w:tc>
        <w:tc>
          <w:tcPr>
            <w:tcW w:w="4238" w:type="dxa"/>
            <w:tcBorders>
              <w:top w:val="single" w:sz="4" w:space="0" w:color="D9D9D9"/>
              <w:left w:val="nil"/>
              <w:bottom w:val="single" w:sz="4" w:space="0" w:color="D9D9D9"/>
              <w:right w:val="nil"/>
            </w:tcBorders>
          </w:tcPr>
          <w:p w14:paraId="61416128" w14:textId="77777777" w:rsidR="00EB1118" w:rsidRDefault="00601745">
            <w:pPr>
              <w:widowControl w:val="0"/>
              <w:spacing w:before="120" w:after="120" w:line="276" w:lineRule="auto"/>
              <w:rPr>
                <w:rFonts w:ascii="Times New Roman" w:eastAsia="Times New Roman" w:hAnsi="Times New Roman" w:cs="Times New Roman"/>
                <w:sz w:val="24"/>
                <w:szCs w:val="24"/>
                <w:lang w:eastAsia="ru-RU"/>
              </w:rPr>
            </w:pPr>
            <w:r w:rsidRPr="00976AAE">
              <w:rPr>
                <w:rFonts w:ascii="Times New Roman" w:eastAsia="Times New Roman" w:hAnsi="Times New Roman" w:cs="Times New Roman"/>
                <w:sz w:val="24"/>
                <w:szCs w:val="24"/>
              </w:rPr>
              <w:t>1027700565970</w:t>
            </w:r>
          </w:p>
        </w:tc>
      </w:tr>
      <w:tr w:rsidR="007A57E0" w14:paraId="1D3D03CE" w14:textId="77777777">
        <w:trPr>
          <w:trHeight w:val="802"/>
        </w:trPr>
        <w:tc>
          <w:tcPr>
            <w:tcW w:w="3082" w:type="dxa"/>
            <w:tcBorders>
              <w:top w:val="single" w:sz="4" w:space="0" w:color="D9D9D9"/>
              <w:left w:val="nil"/>
              <w:bottom w:val="nil"/>
              <w:right w:val="nil"/>
            </w:tcBorders>
          </w:tcPr>
          <w:p w14:paraId="40CCC2F4" w14:textId="77777777" w:rsidR="00EB1118" w:rsidRDefault="00601745" w:rsidP="00EB1118">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 xml:space="preserve">Сведения о сайте Оператора </w:t>
            </w:r>
            <w:r>
              <w:rPr>
                <w:rFonts w:ascii="Times New Roman" w:eastAsia="Times New Roman" w:hAnsi="Times New Roman" w:cs="Times New Roman"/>
                <w:color w:val="808080" w:themeColor="background1" w:themeShade="80"/>
                <w:sz w:val="24"/>
                <w:szCs w:val="24"/>
                <w:lang w:eastAsia="ru-RU"/>
              </w:rPr>
              <w:br/>
              <w:t>в информационно-телекоммуникационной сети «Интернет»</w:t>
            </w:r>
          </w:p>
        </w:tc>
        <w:tc>
          <w:tcPr>
            <w:tcW w:w="6269" w:type="dxa"/>
            <w:gridSpan w:val="2"/>
            <w:tcBorders>
              <w:top w:val="single" w:sz="4" w:space="0" w:color="D9D9D9"/>
              <w:left w:val="nil"/>
              <w:bottom w:val="nil"/>
              <w:right w:val="nil"/>
            </w:tcBorders>
          </w:tcPr>
          <w:p w14:paraId="0A5FEE13" w14:textId="502D148E" w:rsidR="00EB1118" w:rsidRDefault="00CC35F8" w:rsidP="00EB1118">
            <w:pPr>
              <w:widowControl w:val="0"/>
              <w:spacing w:before="120" w:after="120" w:line="240" w:lineRule="auto"/>
              <w:rPr>
                <w:rFonts w:ascii="Times New Roman" w:eastAsia="Times New Roman" w:hAnsi="Times New Roman" w:cs="Times New Roman"/>
                <w:sz w:val="24"/>
                <w:szCs w:val="24"/>
                <w:lang w:eastAsia="ru-RU"/>
              </w:rPr>
            </w:pPr>
            <w:hyperlink r:id="rId13" w:history="1">
              <w:r w:rsidR="00601745" w:rsidRPr="00976AAE">
                <w:rPr>
                  <w:rFonts w:ascii="Times New Roman" w:eastAsia="Times New Roman" w:hAnsi="Times New Roman" w:cs="Times New Roman"/>
                  <w:sz w:val="24"/>
                  <w:szCs w:val="24"/>
                </w:rPr>
                <w:t>https://evrofinance.ru/</w:t>
              </w:r>
            </w:hyperlink>
            <w:r w:rsidR="005E7114">
              <w:rPr>
                <w:rFonts w:ascii="Times New Roman" w:eastAsia="Times New Roman" w:hAnsi="Times New Roman" w:cs="Times New Roman"/>
                <w:sz w:val="24"/>
                <w:szCs w:val="24"/>
              </w:rPr>
              <w:t xml:space="preserve"> </w:t>
            </w:r>
          </w:p>
        </w:tc>
      </w:tr>
    </w:tbl>
    <w:p w14:paraId="48C7B274" w14:textId="77777777" w:rsidR="00EB1118" w:rsidRDefault="00EB1118">
      <w:pPr>
        <w:pStyle w:val="a9"/>
        <w:spacing w:before="240" w:after="240" w:line="276" w:lineRule="auto"/>
        <w:ind w:left="0"/>
        <w:contextualSpacing w:val="0"/>
        <w:rPr>
          <w:rFonts w:ascii="Times New Roman" w:hAnsi="Times New Roman" w:cs="Times New Roman"/>
          <w:b/>
          <w:bCs/>
          <w:sz w:val="24"/>
          <w:szCs w:val="24"/>
        </w:rPr>
      </w:pPr>
    </w:p>
    <w:p w14:paraId="3015E3F5" w14:textId="77777777" w:rsidR="00EB1118" w:rsidRDefault="00601745">
      <w:pPr>
        <w:rPr>
          <w:rFonts w:ascii="Times New Roman" w:hAnsi="Times New Roman" w:cs="Times New Roman"/>
          <w:b/>
          <w:bCs/>
          <w:sz w:val="24"/>
          <w:szCs w:val="24"/>
        </w:rPr>
      </w:pPr>
      <w:r>
        <w:br w:type="page"/>
      </w:r>
    </w:p>
    <w:p w14:paraId="52D70359" w14:textId="77777777" w:rsidR="00CD60D5" w:rsidRDefault="00CD60D5" w:rsidP="00CD60D5">
      <w:pPr>
        <w:pStyle w:val="a9"/>
        <w:numPr>
          <w:ilvl w:val="0"/>
          <w:numId w:val="1"/>
        </w:numPr>
        <w:spacing w:before="240" w:after="240" w:line="276" w:lineRule="auto"/>
        <w:ind w:left="0" w:firstLine="0"/>
        <w:contextualSpacing w:val="0"/>
        <w:rPr>
          <w:rFonts w:ascii="Times New Roman" w:hAnsi="Times New Roman" w:cs="Times New Roman"/>
          <w:b/>
          <w:bCs/>
          <w:sz w:val="24"/>
          <w:szCs w:val="24"/>
          <w:lang w:val="en-US"/>
        </w:rPr>
      </w:pPr>
      <w:r>
        <w:rPr>
          <w:rFonts w:ascii="Times New Roman" w:hAnsi="Times New Roman" w:cs="Times New Roman"/>
          <w:b/>
          <w:bCs/>
          <w:sz w:val="24"/>
          <w:szCs w:val="24"/>
        </w:rPr>
        <w:lastRenderedPageBreak/>
        <w:t>Сведения о выпуске ЦФА</w:t>
      </w:r>
    </w:p>
    <w:tbl>
      <w:tblPr>
        <w:tblStyle w:val="af3"/>
        <w:tblW w:w="9351" w:type="dxa"/>
        <w:tblLayout w:type="fixed"/>
        <w:tblLook w:val="04A0" w:firstRow="1" w:lastRow="0" w:firstColumn="1" w:lastColumn="0" w:noHBand="0" w:noVBand="1"/>
      </w:tblPr>
      <w:tblGrid>
        <w:gridCol w:w="3543"/>
        <w:gridCol w:w="5797"/>
        <w:gridCol w:w="11"/>
      </w:tblGrid>
      <w:tr w:rsidR="00CD60D5" w:rsidRPr="00AA42DC" w14:paraId="43A656A7" w14:textId="77777777" w:rsidTr="00C02984">
        <w:trPr>
          <w:trHeight w:val="366"/>
        </w:trPr>
        <w:tc>
          <w:tcPr>
            <w:tcW w:w="3543" w:type="dxa"/>
            <w:tcBorders>
              <w:top w:val="nil"/>
              <w:left w:val="nil"/>
              <w:bottom w:val="single" w:sz="4" w:space="0" w:color="D9D9D9"/>
              <w:right w:val="nil"/>
            </w:tcBorders>
          </w:tcPr>
          <w:p w14:paraId="1DA842E7" w14:textId="77777777" w:rsidR="00CD60D5" w:rsidRPr="00AA42DC" w:rsidRDefault="00CD60D5" w:rsidP="006D55BE">
            <w:pPr>
              <w:widowControl w:val="0"/>
              <w:spacing w:before="120" w:after="120" w:line="276" w:lineRule="auto"/>
              <w:rPr>
                <w:rFonts w:ascii="Times New Roman" w:hAnsi="Times New Roman" w:cs="Times New Roman"/>
                <w:color w:val="808080" w:themeColor="background1" w:themeShade="80"/>
                <w:sz w:val="24"/>
                <w:szCs w:val="24"/>
              </w:rPr>
            </w:pPr>
            <w:r w:rsidRPr="00AA42DC">
              <w:rPr>
                <w:rFonts w:ascii="Times New Roman" w:eastAsia="Calibri" w:hAnsi="Times New Roman" w:cs="Times New Roman"/>
                <w:color w:val="808080" w:themeColor="background1" w:themeShade="80"/>
                <w:sz w:val="24"/>
                <w:szCs w:val="24"/>
              </w:rPr>
              <w:t>Наименование выпуска</w:t>
            </w:r>
          </w:p>
        </w:tc>
        <w:tc>
          <w:tcPr>
            <w:tcW w:w="5808" w:type="dxa"/>
            <w:gridSpan w:val="2"/>
            <w:tcBorders>
              <w:top w:val="nil"/>
              <w:left w:val="nil"/>
              <w:bottom w:val="single" w:sz="4" w:space="0" w:color="D9D9D9"/>
              <w:right w:val="nil"/>
            </w:tcBorders>
          </w:tcPr>
          <w:p w14:paraId="5B1B5C07" w14:textId="51A67763" w:rsidR="00CD60D5" w:rsidRPr="006D459C" w:rsidRDefault="00AA42DC" w:rsidP="00AA42DC">
            <w:pPr>
              <w:spacing w:before="120" w:after="120"/>
              <w:rPr>
                <w:rFonts w:ascii="Times New Roman" w:hAnsi="Times New Roman" w:cs="Times New Roman"/>
                <w:b/>
                <w:bCs/>
                <w:color w:val="000000" w:themeColor="text1"/>
                <w:sz w:val="24"/>
                <w:szCs w:val="24"/>
                <w:lang w:val="en-US"/>
              </w:rPr>
            </w:pPr>
            <w:r w:rsidRPr="00AA42DC">
              <w:rPr>
                <w:rFonts w:ascii="Times New Roman" w:hAnsi="Times New Roman" w:cs="Times New Roman"/>
                <w:color w:val="000000" w:themeColor="text1"/>
                <w:sz w:val="24"/>
                <w:szCs w:val="24"/>
                <w:lang w:val="en-US"/>
              </w:rPr>
              <w:t>El</w:t>
            </w:r>
            <w:r w:rsidRPr="00AA42DC">
              <w:rPr>
                <w:rFonts w:ascii="Times New Roman" w:hAnsi="Times New Roman" w:cs="Times New Roman"/>
                <w:color w:val="000000" w:themeColor="text1"/>
                <w:sz w:val="24"/>
                <w:szCs w:val="24"/>
              </w:rPr>
              <w:t>6-</w:t>
            </w:r>
            <w:r w:rsidRPr="00AA42DC">
              <w:rPr>
                <w:rFonts w:ascii="Times New Roman" w:hAnsi="Times New Roman" w:cs="Times New Roman"/>
                <w:color w:val="000000" w:themeColor="text1"/>
                <w:sz w:val="24"/>
                <w:szCs w:val="24"/>
                <w:lang w:val="en-US"/>
              </w:rPr>
              <w:t>CNY</w:t>
            </w:r>
            <w:r w:rsidR="006D459C">
              <w:rPr>
                <w:rFonts w:ascii="Times New Roman" w:hAnsi="Times New Roman" w:cs="Times New Roman"/>
                <w:color w:val="000000" w:themeColor="text1"/>
                <w:sz w:val="24"/>
                <w:szCs w:val="24"/>
              </w:rPr>
              <w:t>-2024-</w:t>
            </w:r>
            <w:r w:rsidR="00CC35F8">
              <w:rPr>
                <w:rFonts w:ascii="Times New Roman" w:hAnsi="Times New Roman" w:cs="Times New Roman"/>
                <w:color w:val="000000" w:themeColor="text1"/>
                <w:sz w:val="24"/>
                <w:szCs w:val="24"/>
                <w:lang w:val="en-US"/>
              </w:rPr>
              <w:t>1</w:t>
            </w:r>
            <w:bookmarkStart w:id="0" w:name="_GoBack"/>
            <w:bookmarkEnd w:id="0"/>
          </w:p>
        </w:tc>
      </w:tr>
      <w:tr w:rsidR="00B83560" w14:paraId="538D4312" w14:textId="77777777" w:rsidTr="00C02984">
        <w:trPr>
          <w:trHeight w:val="366"/>
        </w:trPr>
        <w:tc>
          <w:tcPr>
            <w:tcW w:w="3543" w:type="dxa"/>
            <w:tcBorders>
              <w:top w:val="nil"/>
              <w:left w:val="nil"/>
              <w:bottom w:val="single" w:sz="4" w:space="0" w:color="D9D9D9"/>
              <w:right w:val="nil"/>
            </w:tcBorders>
          </w:tcPr>
          <w:p w14:paraId="5F5723E6" w14:textId="77777777" w:rsidR="00B83560" w:rsidRDefault="00B83560" w:rsidP="006D55BE">
            <w:pPr>
              <w:widowControl w:val="0"/>
              <w:spacing w:before="120" w:after="120" w:line="276" w:lineRule="auto"/>
              <w:rPr>
                <w:rFonts w:ascii="Times New Roman" w:eastAsia="Calibri" w:hAnsi="Times New Roman" w:cs="Times New Roman"/>
                <w:color w:val="808080" w:themeColor="background1" w:themeShade="80"/>
                <w:sz w:val="24"/>
                <w:szCs w:val="24"/>
              </w:rPr>
            </w:pPr>
            <w:r>
              <w:rPr>
                <w:rFonts w:ascii="Times New Roman" w:eastAsia="Calibri" w:hAnsi="Times New Roman" w:cs="Times New Roman"/>
                <w:color w:val="808080" w:themeColor="background1" w:themeShade="80"/>
                <w:sz w:val="24"/>
                <w:szCs w:val="24"/>
              </w:rPr>
              <w:t>Тип ЦФА</w:t>
            </w:r>
          </w:p>
        </w:tc>
        <w:tc>
          <w:tcPr>
            <w:tcW w:w="5808" w:type="dxa"/>
            <w:gridSpan w:val="2"/>
            <w:tcBorders>
              <w:top w:val="nil"/>
              <w:left w:val="nil"/>
              <w:bottom w:val="single" w:sz="4" w:space="0" w:color="D9D9D9"/>
              <w:right w:val="nil"/>
            </w:tcBorders>
          </w:tcPr>
          <w:p w14:paraId="2D092997" w14:textId="77777777" w:rsidR="00B83560" w:rsidRPr="00B83560" w:rsidRDefault="00B83560" w:rsidP="006D55BE">
            <w:pPr>
              <w:widowControl w:val="0"/>
              <w:spacing w:before="120" w:after="12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Денежное требование</w:t>
            </w:r>
          </w:p>
        </w:tc>
      </w:tr>
      <w:tr w:rsidR="00CD60D5" w14:paraId="53818DEE" w14:textId="77777777" w:rsidTr="00C02984">
        <w:trPr>
          <w:trHeight w:val="366"/>
        </w:trPr>
        <w:tc>
          <w:tcPr>
            <w:tcW w:w="3543" w:type="dxa"/>
            <w:tcBorders>
              <w:top w:val="single" w:sz="4" w:space="0" w:color="D9D9D9"/>
              <w:left w:val="nil"/>
              <w:bottom w:val="single" w:sz="4" w:space="0" w:color="D9D9D9"/>
              <w:right w:val="nil"/>
            </w:tcBorders>
            <w:shd w:val="clear" w:color="auto" w:fill="auto"/>
          </w:tcPr>
          <w:p w14:paraId="6D52F2BC" w14:textId="77777777" w:rsidR="00CD60D5" w:rsidRDefault="00CD60D5" w:rsidP="006D55BE">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Calibri" w:hAnsi="Times New Roman" w:cs="Times New Roman"/>
                <w:color w:val="808080" w:themeColor="background1" w:themeShade="80"/>
                <w:sz w:val="24"/>
                <w:szCs w:val="24"/>
              </w:rPr>
              <w:t xml:space="preserve">Порядок заключения </w:t>
            </w:r>
            <w:r>
              <w:rPr>
                <w:rFonts w:ascii="Times New Roman" w:eastAsia="Calibri" w:hAnsi="Times New Roman" w:cs="Times New Roman"/>
                <w:color w:val="808080" w:themeColor="background1" w:themeShade="80"/>
                <w:sz w:val="24"/>
                <w:szCs w:val="24"/>
              </w:rPr>
              <w:br/>
              <w:t xml:space="preserve">и исполнения договоров </w:t>
            </w:r>
            <w:r>
              <w:rPr>
                <w:rFonts w:ascii="Times New Roman" w:eastAsia="Calibri" w:hAnsi="Times New Roman" w:cs="Times New Roman"/>
                <w:color w:val="808080" w:themeColor="background1" w:themeShade="80"/>
                <w:sz w:val="24"/>
                <w:szCs w:val="24"/>
              </w:rPr>
              <w:br/>
              <w:t>о приобретении ЦФА</w:t>
            </w:r>
          </w:p>
        </w:tc>
        <w:tc>
          <w:tcPr>
            <w:tcW w:w="5808" w:type="dxa"/>
            <w:gridSpan w:val="2"/>
            <w:tcBorders>
              <w:top w:val="single" w:sz="4" w:space="0" w:color="D9D9D9"/>
              <w:left w:val="nil"/>
              <w:bottom w:val="single" w:sz="4" w:space="0" w:color="D9D9D9"/>
              <w:right w:val="nil"/>
            </w:tcBorders>
          </w:tcPr>
          <w:p w14:paraId="3DEB586D" w14:textId="44D548B2" w:rsidR="00077DB9" w:rsidRDefault="00077DB9" w:rsidP="00077DB9">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Предложение о заключении договоров о приобретении ЦФА адресовано определенному кругу лиц - </w:t>
            </w:r>
            <w:r w:rsidRPr="004B24D3">
              <w:rPr>
                <w:rFonts w:ascii="Times New Roman" w:hAnsi="Times New Roman" w:cs="Times New Roman"/>
                <w:sz w:val="24"/>
                <w:szCs w:val="24"/>
              </w:rPr>
              <w:t>Перв</w:t>
            </w:r>
            <w:r>
              <w:rPr>
                <w:rFonts w:ascii="Times New Roman" w:hAnsi="Times New Roman" w:cs="Times New Roman"/>
                <w:sz w:val="24"/>
                <w:szCs w:val="24"/>
              </w:rPr>
              <w:t>ому</w:t>
            </w:r>
            <w:r w:rsidRPr="004B24D3">
              <w:rPr>
                <w:rFonts w:ascii="Times New Roman" w:hAnsi="Times New Roman" w:cs="Times New Roman"/>
                <w:sz w:val="24"/>
                <w:szCs w:val="24"/>
              </w:rPr>
              <w:t xml:space="preserve"> Приобретател</w:t>
            </w:r>
            <w:r>
              <w:rPr>
                <w:rFonts w:ascii="Times New Roman" w:hAnsi="Times New Roman" w:cs="Times New Roman"/>
                <w:sz w:val="24"/>
                <w:szCs w:val="24"/>
              </w:rPr>
              <w:t xml:space="preserve">ю: </w:t>
            </w:r>
            <w:r w:rsidRPr="003B6880">
              <w:rPr>
                <w:rFonts w:ascii="Times New Roman" w:eastAsia="Times New Roman" w:hAnsi="Times New Roman" w:cs="Times New Roman"/>
                <w:sz w:val="24"/>
                <w:szCs w:val="24"/>
                <w:lang w:eastAsia="ru-RU"/>
              </w:rPr>
              <w:t>АО АКБ «ЕВРОФИНАНС МОСНАРБАНК»</w:t>
            </w:r>
            <w:r>
              <w:rPr>
                <w:rFonts w:ascii="Times New Roman" w:eastAsia="Times New Roman" w:hAnsi="Times New Roman" w:cs="Times New Roman"/>
                <w:sz w:val="24"/>
                <w:szCs w:val="24"/>
                <w:lang w:eastAsia="ru-RU"/>
              </w:rPr>
              <w:t xml:space="preserve">. </w:t>
            </w:r>
          </w:p>
          <w:p w14:paraId="22371767" w14:textId="71567597" w:rsidR="002A0A0C" w:rsidRDefault="00CD60D5" w:rsidP="00FD117C">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Размещенное на сайте Оператора Решение о выпуске </w:t>
            </w:r>
            <w:r w:rsidR="00077DB9">
              <w:rPr>
                <w:rFonts w:ascii="Times New Roman" w:eastAsia="Times New Roman" w:hAnsi="Times New Roman" w:cs="Times New Roman"/>
                <w:sz w:val="24"/>
                <w:szCs w:val="24"/>
                <w:lang w:eastAsia="ru-RU"/>
              </w:rPr>
              <w:t xml:space="preserve">не является </w:t>
            </w:r>
            <w:r>
              <w:rPr>
                <w:rFonts w:ascii="Times New Roman" w:eastAsia="Times New Roman" w:hAnsi="Times New Roman" w:cs="Times New Roman"/>
                <w:sz w:val="24"/>
                <w:szCs w:val="24"/>
                <w:lang w:eastAsia="ru-RU"/>
              </w:rPr>
              <w:t>публичной офертой Эмитента</w:t>
            </w:r>
            <w:r w:rsidR="002A0A0C">
              <w:rPr>
                <w:rFonts w:ascii="Times New Roman" w:eastAsia="Times New Roman" w:hAnsi="Times New Roman" w:cs="Times New Roman"/>
                <w:sz w:val="24"/>
                <w:szCs w:val="24"/>
                <w:lang w:eastAsia="ru-RU"/>
              </w:rPr>
              <w:t>.</w:t>
            </w:r>
          </w:p>
          <w:p w14:paraId="36897CB2" w14:textId="1533DC0F" w:rsidR="00CD60D5" w:rsidRDefault="00CD60D5" w:rsidP="00FD117C">
            <w:pPr>
              <w:widowControl w:val="0"/>
              <w:spacing w:before="120" w:after="12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Договоры о приобретении ЦФА заключаются и исполняются</w:t>
            </w:r>
            <w:r w:rsidR="003B6880">
              <w:rPr>
                <w:rFonts w:ascii="Times New Roman" w:hAnsi="Times New Roman" w:cs="Times New Roman"/>
                <w:sz w:val="24"/>
                <w:szCs w:val="24"/>
              </w:rPr>
              <w:t xml:space="preserve"> </w:t>
            </w:r>
            <w:r>
              <w:rPr>
                <w:rFonts w:ascii="Times New Roman" w:hAnsi="Times New Roman" w:cs="Times New Roman"/>
                <w:sz w:val="24"/>
                <w:szCs w:val="24"/>
              </w:rPr>
              <w:t>в порядке и на условиях, предусмотренных пунктами 10.18 – 10.3</w:t>
            </w:r>
            <w:r w:rsidR="00FD117C">
              <w:rPr>
                <w:rFonts w:ascii="Times New Roman" w:hAnsi="Times New Roman" w:cs="Times New Roman"/>
                <w:sz w:val="24"/>
                <w:szCs w:val="24"/>
              </w:rPr>
              <w:t>3</w:t>
            </w:r>
            <w:r>
              <w:rPr>
                <w:rFonts w:ascii="Times New Roman" w:hAnsi="Times New Roman" w:cs="Times New Roman"/>
                <w:sz w:val="24"/>
                <w:szCs w:val="24"/>
              </w:rPr>
              <w:t xml:space="preserve"> </w:t>
            </w:r>
            <w:r w:rsidR="001E12EC">
              <w:rPr>
                <w:rFonts w:ascii="Times New Roman" w:hAnsi="Times New Roman" w:cs="Times New Roman"/>
                <w:sz w:val="24"/>
                <w:szCs w:val="24"/>
              </w:rPr>
              <w:t>п</w:t>
            </w:r>
            <w:r>
              <w:rPr>
                <w:rFonts w:ascii="Times New Roman" w:hAnsi="Times New Roman" w:cs="Times New Roman"/>
                <w:sz w:val="24"/>
                <w:szCs w:val="24"/>
              </w:rPr>
              <w:t>равил</w:t>
            </w:r>
            <w:r w:rsidR="001E12EC">
              <w:rPr>
                <w:rFonts w:ascii="Times New Roman" w:hAnsi="Times New Roman" w:cs="Times New Roman"/>
                <w:sz w:val="24"/>
                <w:szCs w:val="24"/>
              </w:rPr>
              <w:t xml:space="preserve"> </w:t>
            </w:r>
            <w:r w:rsidR="001E12EC" w:rsidRPr="00C93779">
              <w:rPr>
                <w:rFonts w:ascii="Times New Roman" w:eastAsia="Calibri" w:hAnsi="Times New Roman" w:cs="Times New Roman"/>
                <w:sz w:val="24"/>
                <w:szCs w:val="24"/>
              </w:rPr>
              <w:t>информационной системы Оператора, размещенных на сайте Оператора (далее – «Правила»)</w:t>
            </w:r>
            <w:r w:rsidR="001E12EC">
              <w:rPr>
                <w:rFonts w:ascii="Times New Roman" w:hAnsi="Times New Roman" w:cs="Times New Roman"/>
                <w:sz w:val="24"/>
                <w:szCs w:val="24"/>
              </w:rPr>
              <w:t xml:space="preserve"> </w:t>
            </w:r>
            <w:r>
              <w:rPr>
                <w:rFonts w:ascii="Times New Roman" w:hAnsi="Times New Roman" w:cs="Times New Roman"/>
                <w:sz w:val="24"/>
                <w:szCs w:val="24"/>
              </w:rPr>
              <w:t>.</w:t>
            </w:r>
          </w:p>
        </w:tc>
      </w:tr>
      <w:tr w:rsidR="00CD60D5" w14:paraId="354DC3C0" w14:textId="77777777" w:rsidTr="00C02984">
        <w:trPr>
          <w:trHeight w:val="366"/>
        </w:trPr>
        <w:tc>
          <w:tcPr>
            <w:tcW w:w="3543" w:type="dxa"/>
            <w:tcBorders>
              <w:top w:val="single" w:sz="4" w:space="0" w:color="D9D9D9"/>
              <w:left w:val="nil"/>
              <w:bottom w:val="single" w:sz="4" w:space="0" w:color="D9D9D9"/>
              <w:right w:val="nil"/>
            </w:tcBorders>
          </w:tcPr>
          <w:p w14:paraId="2C2ED86D" w14:textId="77777777" w:rsidR="00CD60D5" w:rsidRDefault="00CD60D5" w:rsidP="00795665">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 xml:space="preserve">Цена </w:t>
            </w:r>
            <w:r w:rsidR="00795665">
              <w:rPr>
                <w:rFonts w:ascii="Times New Roman" w:eastAsia="Times New Roman" w:hAnsi="Times New Roman" w:cs="Times New Roman"/>
                <w:color w:val="808080" w:themeColor="background1" w:themeShade="80"/>
                <w:sz w:val="24"/>
                <w:szCs w:val="24"/>
                <w:lang w:eastAsia="ru-RU"/>
              </w:rPr>
              <w:t>размещения</w:t>
            </w:r>
            <w:r>
              <w:rPr>
                <w:rFonts w:ascii="Times New Roman" w:eastAsia="Times New Roman" w:hAnsi="Times New Roman" w:cs="Times New Roman"/>
                <w:color w:val="808080" w:themeColor="background1" w:themeShade="80"/>
                <w:sz w:val="24"/>
                <w:szCs w:val="24"/>
                <w:lang w:eastAsia="ru-RU"/>
              </w:rPr>
              <w:t xml:space="preserve"> ЦФА</w:t>
            </w:r>
          </w:p>
        </w:tc>
        <w:tc>
          <w:tcPr>
            <w:tcW w:w="5808" w:type="dxa"/>
            <w:gridSpan w:val="2"/>
            <w:tcBorders>
              <w:top w:val="single" w:sz="4" w:space="0" w:color="D9D9D9"/>
              <w:left w:val="nil"/>
              <w:bottom w:val="single" w:sz="4" w:space="0" w:color="D9D9D9"/>
              <w:right w:val="nil"/>
            </w:tcBorders>
          </w:tcPr>
          <w:p w14:paraId="1C3195D5" w14:textId="529A0418" w:rsidR="00CD60D5" w:rsidRDefault="00CD60D5" w:rsidP="007A46B5">
            <w:pPr>
              <w:widowControl w:val="0"/>
              <w:spacing w:before="120" w:after="120" w:line="276" w:lineRule="auto"/>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 xml:space="preserve">Цена </w:t>
            </w:r>
            <w:r w:rsidR="00795665">
              <w:rPr>
                <w:rFonts w:ascii="Times New Roman" w:eastAsia="Times New Roman" w:hAnsi="Times New Roman" w:cs="Times New Roman"/>
                <w:sz w:val="24"/>
                <w:szCs w:val="24"/>
                <w:lang w:eastAsia="ru-RU"/>
              </w:rPr>
              <w:t>размещения</w:t>
            </w:r>
            <w:r w:rsidRPr="00C93779">
              <w:rPr>
                <w:rFonts w:ascii="Times New Roman" w:eastAsia="Times New Roman" w:hAnsi="Times New Roman" w:cs="Times New Roman"/>
                <w:sz w:val="24"/>
                <w:szCs w:val="24"/>
                <w:lang w:eastAsia="ru-RU"/>
              </w:rPr>
              <w:t xml:space="preserve"> 1 (Одного) ЦФА составляет </w:t>
            </w:r>
            <w:r w:rsidR="00213C0F">
              <w:rPr>
                <w:rFonts w:ascii="Times New Roman" w:eastAsia="Times New Roman" w:hAnsi="Times New Roman" w:cs="Times New Roman"/>
                <w:sz w:val="24"/>
                <w:szCs w:val="24"/>
                <w:lang w:eastAsia="ru-RU"/>
              </w:rPr>
              <w:t xml:space="preserve">            </w:t>
            </w:r>
            <w:r w:rsidR="007A46B5">
              <w:rPr>
                <w:rFonts w:ascii="Times New Roman" w:eastAsia="Times New Roman" w:hAnsi="Times New Roman" w:cs="Times New Roman"/>
                <w:sz w:val="24"/>
                <w:szCs w:val="24"/>
                <w:lang w:eastAsia="ru-RU"/>
              </w:rPr>
              <w:t>10 000</w:t>
            </w:r>
            <w:r w:rsidRPr="00C93779">
              <w:rPr>
                <w:rFonts w:ascii="Times New Roman" w:eastAsia="Times New Roman" w:hAnsi="Times New Roman" w:cs="Times New Roman"/>
                <w:sz w:val="24"/>
                <w:szCs w:val="24"/>
                <w:lang w:eastAsia="ru-RU"/>
              </w:rPr>
              <w:t xml:space="preserve"> (</w:t>
            </w:r>
            <w:r w:rsidR="007A46B5">
              <w:rPr>
                <w:rFonts w:ascii="Times New Roman" w:eastAsia="Times New Roman" w:hAnsi="Times New Roman" w:cs="Times New Roman"/>
                <w:sz w:val="24"/>
                <w:szCs w:val="24"/>
                <w:lang w:eastAsia="ru-RU"/>
              </w:rPr>
              <w:t>Десять тысяч</w:t>
            </w:r>
            <w:r w:rsidRPr="00C93779">
              <w:rPr>
                <w:rFonts w:ascii="Times New Roman" w:eastAsia="Times New Roman" w:hAnsi="Times New Roman" w:cs="Times New Roman"/>
                <w:sz w:val="24"/>
                <w:szCs w:val="24"/>
                <w:lang w:eastAsia="ru-RU"/>
              </w:rPr>
              <w:t>)</w:t>
            </w:r>
            <w:r w:rsidR="008622CE">
              <w:rPr>
                <w:rFonts w:ascii="Times New Roman" w:eastAsia="Times New Roman" w:hAnsi="Times New Roman" w:cs="Times New Roman"/>
                <w:sz w:val="24"/>
                <w:szCs w:val="24"/>
                <w:lang w:eastAsia="ru-RU"/>
              </w:rPr>
              <w:t xml:space="preserve"> китайских юаней </w:t>
            </w:r>
            <w:r w:rsidR="00E445F1">
              <w:rPr>
                <w:rFonts w:ascii="Times New Roman" w:eastAsia="Times New Roman" w:hAnsi="Times New Roman" w:cs="Times New Roman"/>
                <w:sz w:val="24"/>
                <w:szCs w:val="24"/>
                <w:lang w:eastAsia="ru-RU"/>
              </w:rPr>
              <w:t>(далее – «Цена размещения»)</w:t>
            </w:r>
            <w:r w:rsidRPr="00C93779">
              <w:rPr>
                <w:rFonts w:ascii="Times New Roman" w:eastAsia="Times New Roman" w:hAnsi="Times New Roman" w:cs="Times New Roman"/>
                <w:sz w:val="24"/>
                <w:szCs w:val="24"/>
                <w:lang w:eastAsia="ru-RU"/>
              </w:rPr>
              <w:t>.</w:t>
            </w:r>
          </w:p>
        </w:tc>
      </w:tr>
      <w:tr w:rsidR="00CD60D5" w14:paraId="2F965D6C" w14:textId="77777777" w:rsidTr="00C02984">
        <w:trPr>
          <w:trHeight w:val="366"/>
        </w:trPr>
        <w:tc>
          <w:tcPr>
            <w:tcW w:w="3543" w:type="dxa"/>
            <w:tcBorders>
              <w:top w:val="single" w:sz="4" w:space="0" w:color="D9D9D9"/>
              <w:left w:val="nil"/>
              <w:bottom w:val="single" w:sz="4" w:space="0" w:color="D9D9D9"/>
              <w:right w:val="nil"/>
            </w:tcBorders>
          </w:tcPr>
          <w:p w14:paraId="035B7F82" w14:textId="77777777" w:rsidR="00CD60D5" w:rsidRDefault="00CD60D5" w:rsidP="006D55BE">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bookmarkStart w:id="1" w:name="_Hlk123663937"/>
            <w:bookmarkEnd w:id="1"/>
            <w:r>
              <w:rPr>
                <w:rFonts w:ascii="Times New Roman" w:eastAsia="Times New Roman" w:hAnsi="Times New Roman" w:cs="Times New Roman"/>
                <w:color w:val="808080" w:themeColor="background1" w:themeShade="80"/>
                <w:sz w:val="24"/>
                <w:szCs w:val="24"/>
                <w:lang w:eastAsia="ru-RU"/>
              </w:rPr>
              <w:t>Способ оплаты выпускаемых ЦФА</w:t>
            </w:r>
          </w:p>
        </w:tc>
        <w:tc>
          <w:tcPr>
            <w:tcW w:w="5808" w:type="dxa"/>
            <w:gridSpan w:val="2"/>
            <w:tcBorders>
              <w:top w:val="single" w:sz="4" w:space="0" w:color="D9D9D9"/>
              <w:left w:val="nil"/>
              <w:bottom w:val="single" w:sz="4" w:space="0" w:color="D9D9D9"/>
              <w:right w:val="nil"/>
            </w:tcBorders>
          </w:tcPr>
          <w:p w14:paraId="68376123" w14:textId="77777777" w:rsidR="00CD60D5" w:rsidRDefault="00CD60D5" w:rsidP="006D55BE">
            <w:pPr>
              <w:widowControl w:val="0"/>
              <w:spacing w:before="120" w:after="12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Оплата денежными средствами способом, предусмотренным пунктом </w:t>
            </w:r>
            <w:r w:rsidRPr="00B3741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0.31</w:t>
            </w:r>
            <w:r w:rsidRPr="00B37417">
              <w:rPr>
                <w:rFonts w:ascii="Times New Roman" w:eastAsia="Calibri" w:hAnsi="Times New Roman" w:cs="Times New Roman"/>
                <w:b/>
                <w:bCs/>
                <w:sz w:val="24"/>
                <w:szCs w:val="24"/>
              </w:rPr>
              <w:t xml:space="preserve"> </w:t>
            </w:r>
            <w:r>
              <w:rPr>
                <w:rFonts w:ascii="Times New Roman" w:eastAsia="Times New Roman" w:hAnsi="Times New Roman" w:cs="Times New Roman"/>
                <w:lang w:eastAsia="ru-RU"/>
              </w:rPr>
              <w:t>Правил.</w:t>
            </w:r>
          </w:p>
        </w:tc>
      </w:tr>
      <w:tr w:rsidR="00CD60D5" w14:paraId="3D4ABCAA" w14:textId="77777777" w:rsidTr="00C02984">
        <w:trPr>
          <w:trHeight w:val="366"/>
        </w:trPr>
        <w:tc>
          <w:tcPr>
            <w:tcW w:w="3543" w:type="dxa"/>
            <w:tcBorders>
              <w:top w:val="single" w:sz="4" w:space="0" w:color="D9D9D9"/>
              <w:left w:val="nil"/>
              <w:bottom w:val="single" w:sz="4" w:space="0" w:color="D9D9D9"/>
              <w:right w:val="nil"/>
            </w:tcBorders>
          </w:tcPr>
          <w:p w14:paraId="368ACCAE" w14:textId="04BF78C0" w:rsidR="00CD60D5" w:rsidRDefault="00CD60D5" w:rsidP="006D55BE">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hAnsi="Times New Roman" w:cs="Times New Roman"/>
                <w:color w:val="808080" w:themeColor="background1" w:themeShade="80"/>
                <w:sz w:val="24"/>
                <w:szCs w:val="24"/>
              </w:rPr>
              <w:t>Количество выпускаемых ЦФА, при достижении которых выпуск прекращается</w:t>
            </w:r>
            <w:r w:rsidR="00750206">
              <w:rPr>
                <w:rFonts w:ascii="Times New Roman" w:hAnsi="Times New Roman" w:cs="Times New Roman"/>
                <w:color w:val="808080" w:themeColor="background1" w:themeShade="80"/>
                <w:sz w:val="24"/>
                <w:szCs w:val="24"/>
              </w:rPr>
              <w:t xml:space="preserve"> (максимальное количество выпускаемых ЦФА)</w:t>
            </w:r>
          </w:p>
        </w:tc>
        <w:tc>
          <w:tcPr>
            <w:tcW w:w="5808" w:type="dxa"/>
            <w:gridSpan w:val="2"/>
            <w:tcBorders>
              <w:top w:val="single" w:sz="4" w:space="0" w:color="D9D9D9"/>
              <w:left w:val="nil"/>
              <w:bottom w:val="single" w:sz="4" w:space="0" w:color="D9D9D9"/>
              <w:right w:val="nil"/>
            </w:tcBorders>
          </w:tcPr>
          <w:p w14:paraId="05DAFDE4" w14:textId="4465C6C7" w:rsidR="00CD60D5" w:rsidRDefault="00827109" w:rsidP="006D55BE">
            <w:pPr>
              <w:widowControl w:val="0"/>
              <w:spacing w:before="120" w:after="120" w:line="276" w:lineRule="auto"/>
              <w:rPr>
                <w:rFonts w:ascii="Times New Roman" w:hAnsi="Times New Roman" w:cs="Times New Roman"/>
                <w:sz w:val="24"/>
                <w:szCs w:val="24"/>
              </w:rPr>
            </w:pPr>
            <w:r>
              <w:rPr>
                <w:rFonts w:ascii="Times New Roman" w:eastAsia="Calibri" w:hAnsi="Times New Roman" w:cs="Times New Roman"/>
                <w:sz w:val="24"/>
                <w:szCs w:val="24"/>
                <w:lang w:val="en-US"/>
              </w:rPr>
              <w:t>40</w:t>
            </w:r>
            <w:r w:rsidR="007A46B5">
              <w:rPr>
                <w:rFonts w:ascii="Times New Roman" w:eastAsia="Calibri" w:hAnsi="Times New Roman" w:cs="Times New Roman"/>
                <w:sz w:val="24"/>
                <w:szCs w:val="24"/>
              </w:rPr>
              <w:t xml:space="preserve">00 </w:t>
            </w:r>
            <w:r w:rsidR="00CD60D5">
              <w:rPr>
                <w:rFonts w:ascii="Times New Roman" w:eastAsia="Calibri" w:hAnsi="Times New Roman" w:cs="Times New Roman"/>
                <w:sz w:val="24"/>
                <w:szCs w:val="24"/>
              </w:rPr>
              <w:t>единиц.</w:t>
            </w:r>
          </w:p>
        </w:tc>
      </w:tr>
      <w:tr w:rsidR="00CD60D5" w14:paraId="0D4D9369" w14:textId="77777777" w:rsidTr="00C02984">
        <w:trPr>
          <w:trHeight w:val="366"/>
        </w:trPr>
        <w:tc>
          <w:tcPr>
            <w:tcW w:w="3543" w:type="dxa"/>
            <w:tcBorders>
              <w:top w:val="single" w:sz="4" w:space="0" w:color="D9D9D9"/>
              <w:left w:val="nil"/>
              <w:bottom w:val="single" w:sz="4" w:space="0" w:color="D9D9D9"/>
              <w:right w:val="nil"/>
            </w:tcBorders>
          </w:tcPr>
          <w:p w14:paraId="77349F5E" w14:textId="77777777" w:rsidR="00CD60D5" w:rsidRDefault="00CD60D5" w:rsidP="006D55BE">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Times New Roman" w:hAnsi="Times New Roman" w:cs="Times New Roman"/>
                <w:color w:val="808080" w:themeColor="background1" w:themeShade="80"/>
                <w:sz w:val="24"/>
                <w:szCs w:val="24"/>
                <w:lang w:eastAsia="ru-RU"/>
              </w:rPr>
              <w:t>Дата начала размещения выпускаемых ЦФА путем заключения договоров об их приобретении</w:t>
            </w:r>
          </w:p>
        </w:tc>
        <w:tc>
          <w:tcPr>
            <w:tcW w:w="5808" w:type="dxa"/>
            <w:gridSpan w:val="2"/>
            <w:tcBorders>
              <w:top w:val="single" w:sz="4" w:space="0" w:color="D9D9D9"/>
              <w:left w:val="nil"/>
              <w:bottom w:val="single" w:sz="4" w:space="0" w:color="D9D9D9"/>
              <w:right w:val="nil"/>
            </w:tcBorders>
          </w:tcPr>
          <w:p w14:paraId="38D2E2A5" w14:textId="73255B5B" w:rsidR="00CD60D5" w:rsidRDefault="003143F3">
            <w:pPr>
              <w:widowControl w:val="0"/>
              <w:spacing w:before="120" w:after="120" w:line="240" w:lineRule="auto"/>
              <w:rPr>
                <w:rFonts w:ascii="Times New Roman" w:hAnsi="Times New Roman" w:cs="Times New Roman"/>
                <w:b/>
                <w:bCs/>
                <w:sz w:val="24"/>
                <w:szCs w:val="24"/>
              </w:rPr>
            </w:pPr>
            <w:r w:rsidRPr="00B10CA2">
              <w:rPr>
                <w:rFonts w:ascii="Times New Roman" w:eastAsia="Calibri" w:hAnsi="Times New Roman" w:cs="Times New Roman"/>
                <w:b/>
                <w:bCs/>
                <w:sz w:val="24"/>
                <w:szCs w:val="24"/>
              </w:rPr>
              <w:t>20</w:t>
            </w:r>
            <w:r w:rsidR="00CD60D5" w:rsidRPr="00B10CA2">
              <w:rPr>
                <w:rFonts w:ascii="Times New Roman" w:eastAsia="Calibri" w:hAnsi="Times New Roman" w:cs="Times New Roman"/>
                <w:b/>
                <w:bCs/>
                <w:sz w:val="24"/>
                <w:szCs w:val="24"/>
              </w:rPr>
              <w:t>.</w:t>
            </w:r>
            <w:r w:rsidRPr="00B10CA2">
              <w:rPr>
                <w:rFonts w:ascii="Times New Roman" w:eastAsia="Calibri" w:hAnsi="Times New Roman" w:cs="Times New Roman"/>
                <w:b/>
                <w:bCs/>
                <w:sz w:val="24"/>
                <w:szCs w:val="24"/>
              </w:rPr>
              <w:t>02</w:t>
            </w:r>
            <w:r w:rsidR="00CD60D5" w:rsidRPr="00B10CA2">
              <w:rPr>
                <w:rFonts w:ascii="Times New Roman" w:eastAsia="Calibri" w:hAnsi="Times New Roman" w:cs="Times New Roman"/>
                <w:b/>
                <w:bCs/>
                <w:sz w:val="24"/>
                <w:szCs w:val="24"/>
              </w:rPr>
              <w:t>.20</w:t>
            </w:r>
            <w:r w:rsidR="008622CE" w:rsidRPr="003143F3">
              <w:rPr>
                <w:rFonts w:ascii="Times New Roman" w:eastAsia="Calibri" w:hAnsi="Times New Roman" w:cs="Times New Roman"/>
                <w:b/>
                <w:bCs/>
                <w:sz w:val="24"/>
                <w:szCs w:val="24"/>
              </w:rPr>
              <w:t>2</w:t>
            </w:r>
            <w:r w:rsidR="00827109" w:rsidRPr="003143F3">
              <w:rPr>
                <w:rFonts w:ascii="Times New Roman" w:eastAsia="Calibri" w:hAnsi="Times New Roman" w:cs="Times New Roman"/>
                <w:b/>
                <w:bCs/>
                <w:sz w:val="24"/>
                <w:szCs w:val="24"/>
                <w:lang w:val="en-US"/>
              </w:rPr>
              <w:t>4</w:t>
            </w:r>
            <w:r w:rsidR="00CD60D5" w:rsidRPr="00C93779">
              <w:rPr>
                <w:rFonts w:ascii="Times New Roman" w:eastAsia="Calibri" w:hAnsi="Times New Roman" w:cs="Times New Roman"/>
                <w:b/>
                <w:bCs/>
                <w:sz w:val="24"/>
                <w:szCs w:val="24"/>
              </w:rPr>
              <w:t xml:space="preserve"> 1</w:t>
            </w:r>
            <w:r w:rsidR="001E496C">
              <w:rPr>
                <w:rFonts w:ascii="Times New Roman" w:eastAsia="Calibri" w:hAnsi="Times New Roman" w:cs="Times New Roman"/>
                <w:b/>
                <w:bCs/>
                <w:sz w:val="24"/>
                <w:szCs w:val="24"/>
                <w:lang w:val="en-US"/>
              </w:rPr>
              <w:t>3</w:t>
            </w:r>
            <w:r w:rsidR="00CD60D5" w:rsidRPr="00C93779">
              <w:rPr>
                <w:rFonts w:ascii="Times New Roman" w:eastAsia="Calibri" w:hAnsi="Times New Roman" w:cs="Times New Roman"/>
                <w:b/>
                <w:bCs/>
                <w:sz w:val="24"/>
                <w:szCs w:val="24"/>
              </w:rPr>
              <w:t>:00 (МСК).</w:t>
            </w:r>
          </w:p>
        </w:tc>
      </w:tr>
      <w:tr w:rsidR="00CD60D5" w14:paraId="5B5F9935" w14:textId="77777777" w:rsidTr="00C02984">
        <w:trPr>
          <w:trHeight w:val="366"/>
        </w:trPr>
        <w:tc>
          <w:tcPr>
            <w:tcW w:w="3543" w:type="dxa"/>
            <w:tcBorders>
              <w:top w:val="single" w:sz="4" w:space="0" w:color="D9D9D9"/>
              <w:left w:val="nil"/>
              <w:bottom w:val="single" w:sz="4" w:space="0" w:color="D9D9D9"/>
              <w:right w:val="nil"/>
            </w:tcBorders>
          </w:tcPr>
          <w:p w14:paraId="741CD0D9" w14:textId="77777777" w:rsidR="00CD60D5" w:rsidRDefault="00CD60D5" w:rsidP="006D55BE">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Times New Roman" w:hAnsi="Times New Roman" w:cs="Times New Roman"/>
                <w:color w:val="808080" w:themeColor="background1" w:themeShade="80"/>
                <w:sz w:val="24"/>
                <w:szCs w:val="24"/>
                <w:lang w:eastAsia="ru-RU"/>
              </w:rPr>
              <w:t>Условия, при наступлении которых выпуск ЦФА признается состоявшимся (завершенным)</w:t>
            </w:r>
          </w:p>
        </w:tc>
        <w:tc>
          <w:tcPr>
            <w:tcW w:w="5808" w:type="dxa"/>
            <w:gridSpan w:val="2"/>
            <w:tcBorders>
              <w:top w:val="single" w:sz="4" w:space="0" w:color="D9D9D9"/>
              <w:left w:val="nil"/>
              <w:bottom w:val="single" w:sz="4" w:space="0" w:color="D9D9D9"/>
              <w:right w:val="nil"/>
            </w:tcBorders>
          </w:tcPr>
          <w:p w14:paraId="10850D65" w14:textId="49EF60B6" w:rsidR="00CD60D5" w:rsidRPr="00C93779" w:rsidRDefault="00CD60D5">
            <w:pPr>
              <w:widowControl w:val="0"/>
              <w:spacing w:before="120" w:after="120" w:line="276" w:lineRule="auto"/>
              <w:jc w:val="both"/>
              <w:rPr>
                <w:rFonts w:ascii="Times New Roman" w:eastAsia="Times New Roman" w:hAnsi="Times New Roman" w:cs="Times New Roman"/>
                <w:sz w:val="24"/>
                <w:szCs w:val="24"/>
                <w:lang w:eastAsia="ru-RU"/>
              </w:rPr>
            </w:pPr>
            <w:r w:rsidRPr="00C93779">
              <w:rPr>
                <w:rFonts w:ascii="Times New Roman" w:eastAsia="Times New Roman" w:hAnsi="Times New Roman" w:cs="Times New Roman"/>
                <w:sz w:val="24"/>
                <w:szCs w:val="24"/>
                <w:lang w:eastAsia="ru-RU"/>
              </w:rPr>
              <w:t>Заключени</w:t>
            </w:r>
            <w:r>
              <w:rPr>
                <w:rFonts w:ascii="Times New Roman" w:eastAsia="Times New Roman" w:hAnsi="Times New Roman" w:cs="Times New Roman"/>
                <w:sz w:val="24"/>
                <w:szCs w:val="24"/>
                <w:lang w:eastAsia="ru-RU"/>
              </w:rPr>
              <w:t xml:space="preserve">е договоров о приобретении ЦФА </w:t>
            </w:r>
            <w:r w:rsidRPr="00C9377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отношении не менее чем </w:t>
            </w:r>
            <w:r w:rsidR="00827109" w:rsidRPr="00827109">
              <w:rPr>
                <w:rFonts w:ascii="Times New Roman" w:eastAsia="Times New Roman" w:hAnsi="Times New Roman" w:cs="Times New Roman"/>
                <w:sz w:val="24"/>
                <w:szCs w:val="24"/>
                <w:lang w:eastAsia="ru-RU"/>
              </w:rPr>
              <w:t>40</w:t>
            </w:r>
            <w:r w:rsidR="007A46B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ЦФА </w:t>
            </w:r>
            <w:r w:rsidRPr="00C93779">
              <w:rPr>
                <w:rFonts w:ascii="Times New Roman" w:eastAsia="Times New Roman" w:hAnsi="Times New Roman" w:cs="Times New Roman"/>
                <w:sz w:val="24"/>
                <w:szCs w:val="24"/>
                <w:lang w:eastAsia="ru-RU"/>
              </w:rPr>
              <w:t xml:space="preserve">в срок не позднее </w:t>
            </w:r>
            <w:r w:rsidR="003143F3" w:rsidRPr="00B10CA2">
              <w:rPr>
                <w:rFonts w:ascii="Times New Roman" w:eastAsia="Calibri" w:hAnsi="Times New Roman" w:cs="Times New Roman"/>
                <w:b/>
                <w:bCs/>
                <w:sz w:val="24"/>
                <w:szCs w:val="24"/>
              </w:rPr>
              <w:t>20</w:t>
            </w:r>
            <w:r w:rsidR="008622CE" w:rsidRPr="00B10CA2">
              <w:rPr>
                <w:rFonts w:ascii="Times New Roman" w:eastAsia="Calibri" w:hAnsi="Times New Roman" w:cs="Times New Roman"/>
                <w:b/>
                <w:bCs/>
                <w:sz w:val="24"/>
                <w:szCs w:val="24"/>
              </w:rPr>
              <w:t>.</w:t>
            </w:r>
            <w:r w:rsidR="003143F3" w:rsidRPr="00B10CA2">
              <w:rPr>
                <w:rFonts w:ascii="Times New Roman" w:eastAsia="Calibri" w:hAnsi="Times New Roman" w:cs="Times New Roman"/>
                <w:b/>
                <w:bCs/>
                <w:sz w:val="24"/>
                <w:szCs w:val="24"/>
              </w:rPr>
              <w:t>02</w:t>
            </w:r>
            <w:r w:rsidR="00827109" w:rsidRPr="00B10CA2">
              <w:rPr>
                <w:rFonts w:ascii="Times New Roman" w:eastAsia="Calibri" w:hAnsi="Times New Roman" w:cs="Times New Roman"/>
                <w:b/>
                <w:bCs/>
                <w:sz w:val="24"/>
                <w:szCs w:val="24"/>
              </w:rPr>
              <w:t>.</w:t>
            </w:r>
            <w:r w:rsidR="008622CE" w:rsidRPr="00B10CA2">
              <w:rPr>
                <w:rFonts w:ascii="Times New Roman" w:eastAsia="Calibri" w:hAnsi="Times New Roman" w:cs="Times New Roman"/>
                <w:b/>
                <w:bCs/>
                <w:sz w:val="24"/>
                <w:szCs w:val="24"/>
              </w:rPr>
              <w:t>20</w:t>
            </w:r>
            <w:r w:rsidR="008622CE">
              <w:rPr>
                <w:rFonts w:ascii="Times New Roman" w:eastAsia="Calibri" w:hAnsi="Times New Roman" w:cs="Times New Roman"/>
                <w:b/>
                <w:bCs/>
                <w:sz w:val="24"/>
                <w:szCs w:val="24"/>
              </w:rPr>
              <w:t>2</w:t>
            </w:r>
            <w:r w:rsidR="000E1791">
              <w:rPr>
                <w:rFonts w:ascii="Times New Roman" w:eastAsia="Calibri" w:hAnsi="Times New Roman" w:cs="Times New Roman"/>
                <w:b/>
                <w:bCs/>
                <w:sz w:val="24"/>
                <w:szCs w:val="24"/>
              </w:rPr>
              <w:t>4</w:t>
            </w:r>
            <w:r w:rsidR="008622CE" w:rsidRPr="00C93779">
              <w:rPr>
                <w:rFonts w:ascii="Times New Roman" w:eastAsia="Calibri" w:hAnsi="Times New Roman" w:cs="Times New Roman"/>
                <w:b/>
                <w:bCs/>
                <w:sz w:val="24"/>
                <w:szCs w:val="24"/>
              </w:rPr>
              <w:t xml:space="preserve"> </w:t>
            </w:r>
            <w:r w:rsidRPr="00794440">
              <w:rPr>
                <w:rFonts w:ascii="Times New Roman" w:eastAsia="Times New Roman" w:hAnsi="Times New Roman" w:cs="Times New Roman"/>
                <w:b/>
                <w:sz w:val="24"/>
                <w:szCs w:val="24"/>
                <w:lang w:eastAsia="ru-RU"/>
              </w:rPr>
              <w:t xml:space="preserve"> 14:00 (МСК)</w:t>
            </w:r>
          </w:p>
        </w:tc>
      </w:tr>
      <w:tr w:rsidR="00B83560" w14:paraId="05479AB1" w14:textId="77777777" w:rsidTr="00C02984">
        <w:trPr>
          <w:gridAfter w:val="1"/>
          <w:wAfter w:w="11" w:type="dxa"/>
          <w:trHeight w:val="366"/>
        </w:trPr>
        <w:tc>
          <w:tcPr>
            <w:tcW w:w="3543" w:type="dxa"/>
            <w:tcBorders>
              <w:top w:val="single" w:sz="4" w:space="0" w:color="D9D9D9"/>
              <w:left w:val="nil"/>
              <w:bottom w:val="single" w:sz="4" w:space="0" w:color="D9D9D9"/>
              <w:right w:val="nil"/>
            </w:tcBorders>
          </w:tcPr>
          <w:p w14:paraId="7D8564F6" w14:textId="77777777" w:rsidR="00B83560" w:rsidRDefault="00B83560" w:rsidP="00FB7BAA">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Times New Roman" w:hAnsi="Times New Roman" w:cs="Times New Roman"/>
                <w:color w:val="808080" w:themeColor="background1" w:themeShade="80"/>
                <w:sz w:val="24"/>
                <w:szCs w:val="24"/>
                <w:lang w:eastAsia="ru-RU"/>
              </w:rPr>
              <w:t xml:space="preserve">Сведения </w:t>
            </w:r>
            <w:r>
              <w:rPr>
                <w:rFonts w:ascii="Times New Roman" w:eastAsia="Times New Roman" w:hAnsi="Times New Roman" w:cs="Times New Roman"/>
                <w:color w:val="808080" w:themeColor="background1" w:themeShade="80"/>
                <w:sz w:val="24"/>
                <w:szCs w:val="24"/>
                <w:lang w:eastAsia="ru-RU"/>
              </w:rPr>
              <w:br/>
              <w:t>об обеспечении выпуска ЦФА</w:t>
            </w:r>
          </w:p>
        </w:tc>
        <w:tc>
          <w:tcPr>
            <w:tcW w:w="5797" w:type="dxa"/>
            <w:tcBorders>
              <w:top w:val="single" w:sz="4" w:space="0" w:color="D9D9D9"/>
              <w:left w:val="nil"/>
              <w:bottom w:val="single" w:sz="4" w:space="0" w:color="D9D9D9"/>
              <w:right w:val="nil"/>
            </w:tcBorders>
          </w:tcPr>
          <w:p w14:paraId="017F21FD" w14:textId="77777777" w:rsidR="00B83560" w:rsidRDefault="00B83560" w:rsidP="00FB7BAA">
            <w:pPr>
              <w:widowControl w:val="0"/>
              <w:spacing w:before="120" w:after="120" w:line="276" w:lineRule="auto"/>
              <w:rPr>
                <w:rFonts w:ascii="Times New Roman" w:hAnsi="Times New Roman" w:cs="Times New Roman"/>
                <w:sz w:val="24"/>
                <w:szCs w:val="24"/>
              </w:rPr>
            </w:pPr>
            <w:r>
              <w:rPr>
                <w:rFonts w:ascii="Times New Roman" w:eastAsia="Calibri" w:hAnsi="Times New Roman" w:cs="Times New Roman"/>
                <w:sz w:val="24"/>
                <w:szCs w:val="24"/>
              </w:rPr>
              <w:t>Обеспечение выпуска ЦФА отсутствует.</w:t>
            </w:r>
          </w:p>
        </w:tc>
      </w:tr>
      <w:tr w:rsidR="00B83560" w14:paraId="53B3E67D" w14:textId="77777777" w:rsidTr="00C02984">
        <w:trPr>
          <w:gridAfter w:val="1"/>
          <w:wAfter w:w="11" w:type="dxa"/>
          <w:trHeight w:val="366"/>
        </w:trPr>
        <w:tc>
          <w:tcPr>
            <w:tcW w:w="3543" w:type="dxa"/>
            <w:tcBorders>
              <w:top w:val="single" w:sz="4" w:space="0" w:color="D9D9D9"/>
              <w:left w:val="nil"/>
              <w:bottom w:val="single" w:sz="4" w:space="0" w:color="D9D9D9"/>
              <w:right w:val="nil"/>
            </w:tcBorders>
          </w:tcPr>
          <w:p w14:paraId="2706191F" w14:textId="77777777" w:rsidR="00B83560" w:rsidRDefault="00B83560" w:rsidP="00FB7BAA">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Times New Roman" w:hAnsi="Times New Roman" w:cs="Times New Roman"/>
                <w:color w:val="808080" w:themeColor="background1" w:themeShade="80"/>
                <w:sz w:val="24"/>
                <w:szCs w:val="24"/>
                <w:lang w:eastAsia="ru-RU"/>
              </w:rPr>
              <w:t>Ограничение оснований и (или) размера ответственности Эмитента</w:t>
            </w:r>
          </w:p>
        </w:tc>
        <w:tc>
          <w:tcPr>
            <w:tcW w:w="5797" w:type="dxa"/>
            <w:tcBorders>
              <w:top w:val="single" w:sz="4" w:space="0" w:color="D9D9D9"/>
              <w:left w:val="nil"/>
              <w:bottom w:val="single" w:sz="4" w:space="0" w:color="D9D9D9"/>
              <w:right w:val="nil"/>
            </w:tcBorders>
          </w:tcPr>
          <w:p w14:paraId="2FFE8EAA" w14:textId="77777777" w:rsidR="00B83560" w:rsidRDefault="00B83560" w:rsidP="007238F0">
            <w:pPr>
              <w:widowControl w:val="0"/>
              <w:spacing w:before="120" w:after="12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Ограничение оснований и (или) размера ответственности Эмитента</w:t>
            </w:r>
            <w:r>
              <w:rPr>
                <w:rFonts w:ascii="Times New Roman" w:eastAsia="Calibri" w:hAnsi="Times New Roman" w:cs="Times New Roman"/>
                <w:sz w:val="24"/>
                <w:szCs w:val="24"/>
              </w:rPr>
              <w:t xml:space="preserve"> отсутствует.</w:t>
            </w:r>
          </w:p>
        </w:tc>
      </w:tr>
      <w:tr w:rsidR="00B83560" w14:paraId="736DC31B" w14:textId="77777777" w:rsidTr="00C02984">
        <w:trPr>
          <w:gridAfter w:val="1"/>
          <w:wAfter w:w="11" w:type="dxa"/>
          <w:trHeight w:val="366"/>
        </w:trPr>
        <w:tc>
          <w:tcPr>
            <w:tcW w:w="3543" w:type="dxa"/>
            <w:tcBorders>
              <w:top w:val="single" w:sz="4" w:space="0" w:color="D9D9D9"/>
              <w:left w:val="nil"/>
              <w:bottom w:val="nil"/>
              <w:right w:val="nil"/>
            </w:tcBorders>
          </w:tcPr>
          <w:p w14:paraId="379E199F" w14:textId="77777777" w:rsidR="00B83560" w:rsidRDefault="00B83560" w:rsidP="00FB7BAA">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Calibri" w:hAnsi="Times New Roman" w:cs="Times New Roman"/>
                <w:color w:val="808080" w:themeColor="background1" w:themeShade="80"/>
                <w:sz w:val="24"/>
                <w:szCs w:val="24"/>
              </w:rPr>
              <w:lastRenderedPageBreak/>
              <w:t xml:space="preserve">Последствия приобретения ЦФА Эмитентом </w:t>
            </w:r>
          </w:p>
        </w:tc>
        <w:tc>
          <w:tcPr>
            <w:tcW w:w="5797" w:type="dxa"/>
            <w:tcBorders>
              <w:top w:val="single" w:sz="4" w:space="0" w:color="D9D9D9"/>
              <w:left w:val="nil"/>
              <w:bottom w:val="nil"/>
              <w:right w:val="nil"/>
            </w:tcBorders>
          </w:tcPr>
          <w:p w14:paraId="4749C094" w14:textId="77777777" w:rsidR="00B83560" w:rsidRDefault="00B83560" w:rsidP="007238F0">
            <w:pPr>
              <w:widowControl w:val="0"/>
              <w:spacing w:before="120" w:after="12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случае если Эмитент становится обладателем ЦФА, записи о таких ЦФА не подлежат погашению с учетом положений, предусмотренных частью 4 статьи 4 </w:t>
            </w:r>
            <w:r w:rsidR="002165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Федерального</w:t>
            </w:r>
            <w:r w:rsidR="0033116D" w:rsidRPr="007238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закона от 31.07.2020 N 259-ФЗ «О цифровых финансовых активах, цифровой валюте и о внесении изменений в отдельные законодательные акты Российской Федерации».</w:t>
            </w:r>
          </w:p>
        </w:tc>
      </w:tr>
      <w:tr w:rsidR="00CD60D5" w14:paraId="1FFDFAE2" w14:textId="77777777" w:rsidTr="00C02984">
        <w:trPr>
          <w:trHeight w:val="190"/>
        </w:trPr>
        <w:tc>
          <w:tcPr>
            <w:tcW w:w="3543" w:type="dxa"/>
            <w:tcBorders>
              <w:top w:val="single" w:sz="4" w:space="0" w:color="D9D9D9"/>
              <w:left w:val="nil"/>
              <w:bottom w:val="single" w:sz="4" w:space="0" w:color="D9D9D9"/>
              <w:right w:val="nil"/>
            </w:tcBorders>
          </w:tcPr>
          <w:p w14:paraId="54E2DEBD" w14:textId="77777777" w:rsidR="00CD60D5" w:rsidRDefault="00CD60D5" w:rsidP="006D55BE">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eastAsia="Times New Roman" w:hAnsi="Times New Roman" w:cs="Times New Roman"/>
                <w:color w:val="808080" w:themeColor="background1" w:themeShade="80"/>
                <w:sz w:val="24"/>
                <w:szCs w:val="24"/>
                <w:lang w:eastAsia="ru-RU"/>
              </w:rPr>
              <w:t xml:space="preserve">Указание на использование </w:t>
            </w:r>
            <w:r>
              <w:rPr>
                <w:rFonts w:ascii="Times New Roman" w:eastAsia="Times New Roman" w:hAnsi="Times New Roman" w:cs="Times New Roman"/>
                <w:color w:val="808080" w:themeColor="background1" w:themeShade="80"/>
                <w:sz w:val="24"/>
                <w:szCs w:val="24"/>
                <w:lang w:eastAsia="ru-RU"/>
              </w:rPr>
              <w:br/>
              <w:t xml:space="preserve">для выпуска ЦФА сделок, предусматривающих исполнение сторонами возникающих из них обязательств при наступлении определенных обстоятельств без направленного </w:t>
            </w:r>
            <w:r>
              <w:rPr>
                <w:rFonts w:ascii="Times New Roman" w:eastAsia="Times New Roman" w:hAnsi="Times New Roman" w:cs="Times New Roman"/>
                <w:color w:val="808080" w:themeColor="background1" w:themeShade="80"/>
                <w:sz w:val="24"/>
                <w:szCs w:val="24"/>
                <w:lang w:eastAsia="ru-RU"/>
              </w:rPr>
              <w:br/>
              <w:t>на исполнение обязательств отдельно выраженного дополнительного волеизъявления сторон путем применения информационных технологий</w:t>
            </w:r>
          </w:p>
          <w:p w14:paraId="1E87E349" w14:textId="77777777" w:rsidR="00CD60D5" w:rsidRDefault="00CD60D5" w:rsidP="006D55BE">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p>
        </w:tc>
        <w:tc>
          <w:tcPr>
            <w:tcW w:w="5808" w:type="dxa"/>
            <w:gridSpan w:val="2"/>
            <w:tcBorders>
              <w:top w:val="single" w:sz="4" w:space="0" w:color="D9D9D9"/>
              <w:left w:val="nil"/>
              <w:bottom w:val="single" w:sz="4" w:space="0" w:color="D9D9D9"/>
              <w:right w:val="nil"/>
            </w:tcBorders>
          </w:tcPr>
          <w:p w14:paraId="5E272D34" w14:textId="77777777" w:rsidR="00CD60D5" w:rsidRDefault="00CD60D5" w:rsidP="007238F0">
            <w:pPr>
              <w:widowControl w:val="0"/>
              <w:spacing w:before="120" w:after="12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Обязательство Эмитента по зачислению ЦФА их первым обладателям исполняется в момент признания выпуска состоявшимся без направленного </w:t>
            </w:r>
            <w:r>
              <w:rPr>
                <w:rFonts w:ascii="Times New Roman" w:eastAsia="Calibri" w:hAnsi="Times New Roman" w:cs="Times New Roman"/>
                <w:sz w:val="24"/>
                <w:szCs w:val="24"/>
              </w:rPr>
              <w:br/>
              <w:t xml:space="preserve">на исполнение такого обязательства отдельно выраженного дополнительного волеизъявления Эмитента путем применения информационных технологий в порядке, предусмотренном пунктом </w:t>
            </w:r>
            <w:r w:rsidRPr="00804EA8">
              <w:rPr>
                <w:rFonts w:ascii="Times New Roman" w:eastAsia="Calibri" w:hAnsi="Times New Roman" w:cs="Times New Roman"/>
                <w:sz w:val="24"/>
                <w:szCs w:val="24"/>
              </w:rPr>
              <w:t>10.32 Правил.</w:t>
            </w:r>
          </w:p>
        </w:tc>
      </w:tr>
      <w:tr w:rsidR="00211171" w:rsidRPr="00211171" w14:paraId="73343D6E" w14:textId="77777777" w:rsidTr="00C02984">
        <w:trPr>
          <w:trHeight w:val="190"/>
        </w:trPr>
        <w:tc>
          <w:tcPr>
            <w:tcW w:w="3543" w:type="dxa"/>
            <w:tcBorders>
              <w:top w:val="single" w:sz="4" w:space="0" w:color="D9D9D9"/>
              <w:left w:val="nil"/>
              <w:bottom w:val="nil"/>
              <w:right w:val="nil"/>
            </w:tcBorders>
          </w:tcPr>
          <w:p w14:paraId="754ABE46" w14:textId="1B9733CA" w:rsidR="00C02984" w:rsidRPr="00211171" w:rsidRDefault="00C02984" w:rsidP="00C02984">
            <w:pPr>
              <w:widowControl w:val="0"/>
              <w:spacing w:before="120" w:after="120" w:line="276" w:lineRule="auto"/>
              <w:rPr>
                <w:rFonts w:ascii="Times New Roman" w:eastAsia="Times New Roman" w:hAnsi="Times New Roman" w:cs="Times New Roman"/>
                <w:color w:val="000000" w:themeColor="text1"/>
                <w:sz w:val="24"/>
                <w:szCs w:val="24"/>
                <w:lang w:eastAsia="ru-RU"/>
              </w:rPr>
            </w:pPr>
            <w:r w:rsidRPr="00211171">
              <w:rPr>
                <w:rFonts w:ascii="Times New Roman" w:eastAsia="Times New Roman" w:hAnsi="Times New Roman" w:cs="Times New Roman"/>
                <w:color w:val="000000" w:themeColor="text1"/>
                <w:sz w:val="24"/>
                <w:szCs w:val="24"/>
                <w:lang w:eastAsia="ru-RU"/>
              </w:rPr>
              <w:t>Способ оплаты выпускаемых цифровых финансовых активов:</w:t>
            </w:r>
          </w:p>
        </w:tc>
        <w:tc>
          <w:tcPr>
            <w:tcW w:w="5808" w:type="dxa"/>
            <w:gridSpan w:val="2"/>
            <w:tcBorders>
              <w:top w:val="single" w:sz="4" w:space="0" w:color="D9D9D9"/>
              <w:left w:val="nil"/>
              <w:bottom w:val="nil"/>
              <w:right w:val="nil"/>
            </w:tcBorders>
          </w:tcPr>
          <w:p w14:paraId="4F726908" w14:textId="6343A67B" w:rsidR="00C02984" w:rsidRPr="00211171" w:rsidRDefault="00C02984" w:rsidP="00EF49AF">
            <w:pPr>
              <w:jc w:val="both"/>
              <w:rPr>
                <w:rFonts w:eastAsia="Calibri" w:cs="Times New Roman"/>
                <w:color w:val="000000" w:themeColor="text1"/>
                <w:sz w:val="24"/>
                <w:szCs w:val="24"/>
              </w:rPr>
            </w:pPr>
            <w:r w:rsidRPr="00211171">
              <w:rPr>
                <w:rFonts w:ascii="Times New Roman" w:eastAsia="Calibri" w:hAnsi="Times New Roman" w:cs="Times New Roman"/>
                <w:color w:val="000000" w:themeColor="text1"/>
                <w:sz w:val="24"/>
                <w:szCs w:val="24"/>
              </w:rPr>
              <w:t xml:space="preserve">Оплата </w:t>
            </w:r>
            <w:r w:rsidR="007C59A6" w:rsidRPr="00211171">
              <w:rPr>
                <w:rFonts w:ascii="Times New Roman" w:eastAsia="Calibri" w:hAnsi="Times New Roman" w:cs="Times New Roman"/>
                <w:color w:val="000000" w:themeColor="text1"/>
                <w:sz w:val="24"/>
                <w:szCs w:val="24"/>
              </w:rPr>
              <w:t xml:space="preserve">ЦФА при размещении </w:t>
            </w:r>
            <w:r w:rsidRPr="00211171">
              <w:rPr>
                <w:rFonts w:ascii="Times New Roman" w:eastAsia="Calibri" w:hAnsi="Times New Roman" w:cs="Times New Roman"/>
                <w:color w:val="000000" w:themeColor="text1"/>
                <w:sz w:val="24"/>
                <w:szCs w:val="24"/>
              </w:rPr>
              <w:t xml:space="preserve">осуществляется в безналичном порядке денежными средствами в российских рублях </w:t>
            </w:r>
            <w:r w:rsidR="001E496C" w:rsidRPr="00211171">
              <w:rPr>
                <w:rFonts w:ascii="Times New Roman" w:eastAsia="Calibri" w:hAnsi="Times New Roman" w:cs="Times New Roman"/>
                <w:color w:val="000000" w:themeColor="text1"/>
                <w:sz w:val="24"/>
                <w:szCs w:val="24"/>
              </w:rPr>
              <w:t xml:space="preserve">по </w:t>
            </w:r>
            <w:r w:rsidR="001E496C" w:rsidRPr="00211171">
              <w:rPr>
                <w:rFonts w:ascii="Times New Roman" w:hAnsi="Times New Roman" w:cs="Times New Roman"/>
                <w:color w:val="000000" w:themeColor="text1"/>
                <w:sz w:val="24"/>
                <w:szCs w:val="24"/>
                <w:lang w:eastAsia="ru-RU"/>
              </w:rPr>
              <w:t xml:space="preserve">любому из курсов </w:t>
            </w:r>
            <w:r w:rsidR="001E496C" w:rsidRPr="00211171">
              <w:rPr>
                <w:rFonts w:ascii="Times New Roman" w:eastAsia="Calibri" w:hAnsi="Times New Roman" w:cs="Times New Roman"/>
                <w:color w:val="000000" w:themeColor="text1"/>
                <w:sz w:val="24"/>
                <w:szCs w:val="24"/>
              </w:rPr>
              <w:t xml:space="preserve">китайского юаня к рублю, </w:t>
            </w:r>
            <w:r w:rsidR="001E496C" w:rsidRPr="00211171">
              <w:rPr>
                <w:rFonts w:ascii="Times New Roman" w:hAnsi="Times New Roman" w:cs="Times New Roman"/>
                <w:color w:val="000000" w:themeColor="text1"/>
                <w:sz w:val="24"/>
                <w:szCs w:val="24"/>
                <w:lang w:eastAsia="ru-RU"/>
              </w:rPr>
              <w:t xml:space="preserve">по выбору </w:t>
            </w:r>
            <w:r w:rsidR="00EA157D" w:rsidRPr="00211171">
              <w:rPr>
                <w:rFonts w:ascii="Times New Roman" w:hAnsi="Times New Roman" w:cs="Times New Roman"/>
                <w:color w:val="000000" w:themeColor="text1"/>
                <w:sz w:val="24"/>
                <w:szCs w:val="24"/>
                <w:lang w:eastAsia="ru-RU"/>
              </w:rPr>
              <w:t xml:space="preserve">Первого </w:t>
            </w:r>
            <w:r w:rsidR="001E496C" w:rsidRPr="00211171">
              <w:rPr>
                <w:rFonts w:ascii="Times New Roman" w:hAnsi="Times New Roman" w:cs="Times New Roman"/>
                <w:color w:val="000000" w:themeColor="text1"/>
                <w:sz w:val="24"/>
                <w:szCs w:val="24"/>
                <w:lang w:eastAsia="ru-RU"/>
              </w:rPr>
              <w:t>приобретателя ЦФА, установленных ПАО «Московская биржа» по инструменту CNY/RUB_TO</w:t>
            </w:r>
            <w:r w:rsidR="001E496C" w:rsidRPr="00211171">
              <w:rPr>
                <w:rFonts w:ascii="Times New Roman" w:hAnsi="Times New Roman" w:cs="Times New Roman"/>
                <w:color w:val="000000" w:themeColor="text1"/>
                <w:sz w:val="24"/>
                <w:szCs w:val="24"/>
                <w:lang w:val="en-US" w:eastAsia="ru-RU"/>
              </w:rPr>
              <w:t>D</w:t>
            </w:r>
            <w:r w:rsidR="001E496C" w:rsidRPr="00211171">
              <w:rPr>
                <w:rFonts w:ascii="Times New Roman" w:hAnsi="Times New Roman" w:cs="Times New Roman"/>
                <w:color w:val="000000" w:themeColor="text1"/>
                <w:sz w:val="24"/>
                <w:szCs w:val="24"/>
                <w:lang w:eastAsia="ru-RU"/>
              </w:rPr>
              <w:t xml:space="preserve"> в период с 11 часов </w:t>
            </w:r>
            <w:r w:rsidR="00EF49AF" w:rsidRPr="00211171">
              <w:rPr>
                <w:rFonts w:ascii="Times New Roman" w:hAnsi="Times New Roman" w:cs="Times New Roman"/>
                <w:color w:val="000000" w:themeColor="text1"/>
                <w:sz w:val="24"/>
                <w:szCs w:val="24"/>
                <w:lang w:eastAsia="ru-RU"/>
              </w:rPr>
              <w:t>2</w:t>
            </w:r>
            <w:r w:rsidR="001E496C" w:rsidRPr="00211171">
              <w:rPr>
                <w:rFonts w:ascii="Times New Roman" w:hAnsi="Times New Roman" w:cs="Times New Roman"/>
                <w:color w:val="000000" w:themeColor="text1"/>
                <w:sz w:val="24"/>
                <w:szCs w:val="24"/>
                <w:lang w:eastAsia="ru-RU"/>
              </w:rPr>
              <w:t xml:space="preserve">0 минут по 11 часов </w:t>
            </w:r>
            <w:r w:rsidR="00EF49AF" w:rsidRPr="00211171">
              <w:rPr>
                <w:rFonts w:ascii="Times New Roman" w:hAnsi="Times New Roman" w:cs="Times New Roman"/>
                <w:color w:val="000000" w:themeColor="text1"/>
                <w:sz w:val="24"/>
                <w:szCs w:val="24"/>
                <w:lang w:eastAsia="ru-RU"/>
              </w:rPr>
              <w:t>3</w:t>
            </w:r>
            <w:r w:rsidR="001E496C" w:rsidRPr="00211171">
              <w:rPr>
                <w:rFonts w:ascii="Times New Roman" w:hAnsi="Times New Roman" w:cs="Times New Roman"/>
                <w:color w:val="000000" w:themeColor="text1"/>
                <w:sz w:val="24"/>
                <w:szCs w:val="24"/>
                <w:lang w:eastAsia="ru-RU"/>
              </w:rPr>
              <w:t>0 минут по московскому времени</w:t>
            </w:r>
            <w:r w:rsidR="00A73492" w:rsidRPr="00211171">
              <w:rPr>
                <w:rFonts w:ascii="Times New Roman" w:hAnsi="Times New Roman" w:cs="Times New Roman"/>
                <w:color w:val="000000" w:themeColor="text1"/>
                <w:sz w:val="24"/>
                <w:szCs w:val="24"/>
                <w:lang w:eastAsia="ru-RU"/>
              </w:rPr>
              <w:t xml:space="preserve"> в Дату начала размещения</w:t>
            </w:r>
            <w:r w:rsidR="003F7247" w:rsidRPr="00211171">
              <w:rPr>
                <w:rFonts w:ascii="Times New Roman" w:hAnsi="Times New Roman" w:cs="Times New Roman"/>
                <w:color w:val="000000" w:themeColor="text1"/>
                <w:sz w:val="24"/>
                <w:szCs w:val="24"/>
                <w:lang w:eastAsia="ru-RU"/>
              </w:rPr>
              <w:t xml:space="preserve"> выпускаемых ЦФА</w:t>
            </w:r>
            <w:r w:rsidR="001E496C" w:rsidRPr="00211171">
              <w:rPr>
                <w:rFonts w:ascii="Times New Roman" w:hAnsi="Times New Roman" w:cs="Times New Roman"/>
                <w:color w:val="000000" w:themeColor="text1"/>
                <w:sz w:val="24"/>
                <w:szCs w:val="24"/>
              </w:rPr>
              <w:t>.</w:t>
            </w:r>
          </w:p>
        </w:tc>
      </w:tr>
    </w:tbl>
    <w:p w14:paraId="6D8E8584" w14:textId="77777777" w:rsidR="00EB1118" w:rsidRPr="007238F0" w:rsidRDefault="00601745">
      <w:pPr>
        <w:pStyle w:val="a9"/>
        <w:numPr>
          <w:ilvl w:val="0"/>
          <w:numId w:val="1"/>
        </w:numPr>
        <w:spacing w:before="240" w:after="240" w:line="276" w:lineRule="auto"/>
        <w:ind w:left="0" w:firstLine="0"/>
        <w:contextualSpacing w:val="0"/>
        <w:rPr>
          <w:rFonts w:ascii="Times New Roman" w:hAnsi="Times New Roman" w:cs="Times New Roman"/>
          <w:b/>
          <w:bCs/>
          <w:sz w:val="24"/>
          <w:szCs w:val="24"/>
        </w:rPr>
      </w:pPr>
      <w:r>
        <w:rPr>
          <w:rFonts w:ascii="Times New Roman" w:hAnsi="Times New Roman" w:cs="Times New Roman"/>
          <w:b/>
          <w:bCs/>
          <w:sz w:val="24"/>
          <w:szCs w:val="24"/>
        </w:rPr>
        <w:t>Сведения о</w:t>
      </w:r>
      <w:r w:rsidR="004C7BB2">
        <w:rPr>
          <w:rFonts w:ascii="Times New Roman" w:hAnsi="Times New Roman" w:cs="Times New Roman"/>
          <w:b/>
          <w:bCs/>
          <w:sz w:val="24"/>
          <w:szCs w:val="24"/>
        </w:rPr>
        <w:t>б исполнении обязательств по Ц</w:t>
      </w:r>
      <w:r>
        <w:rPr>
          <w:rFonts w:ascii="Times New Roman" w:hAnsi="Times New Roman" w:cs="Times New Roman"/>
          <w:b/>
          <w:bCs/>
          <w:sz w:val="24"/>
          <w:szCs w:val="24"/>
        </w:rPr>
        <w:t>ФА</w:t>
      </w:r>
    </w:p>
    <w:tbl>
      <w:tblPr>
        <w:tblStyle w:val="af3"/>
        <w:tblW w:w="9345" w:type="dxa"/>
        <w:tblLayout w:type="fixed"/>
        <w:tblLook w:val="04A0" w:firstRow="1" w:lastRow="0" w:firstColumn="1" w:lastColumn="0" w:noHBand="0" w:noVBand="1"/>
      </w:tblPr>
      <w:tblGrid>
        <w:gridCol w:w="2411"/>
        <w:gridCol w:w="6934"/>
      </w:tblGrid>
      <w:tr w:rsidR="007A57E0" w14:paraId="32965055" w14:textId="77777777" w:rsidTr="00B83560">
        <w:trPr>
          <w:trHeight w:val="366"/>
        </w:trPr>
        <w:tc>
          <w:tcPr>
            <w:tcW w:w="2411" w:type="dxa"/>
            <w:tcBorders>
              <w:top w:val="nil"/>
              <w:left w:val="nil"/>
              <w:bottom w:val="single" w:sz="4" w:space="0" w:color="D9D9D9"/>
              <w:right w:val="nil"/>
            </w:tcBorders>
          </w:tcPr>
          <w:p w14:paraId="0FA51BDB" w14:textId="77777777" w:rsidR="00EB1118" w:rsidRDefault="00601745">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eastAsia="Calibri" w:hAnsi="Times New Roman" w:cs="Times New Roman"/>
                <w:color w:val="808080" w:themeColor="background1" w:themeShade="80"/>
                <w:sz w:val="24"/>
                <w:szCs w:val="24"/>
              </w:rPr>
              <w:t>Вид и объем прав, удостоверенных ЦФА</w:t>
            </w:r>
          </w:p>
        </w:tc>
        <w:tc>
          <w:tcPr>
            <w:tcW w:w="6934" w:type="dxa"/>
            <w:tcBorders>
              <w:top w:val="nil"/>
              <w:left w:val="nil"/>
              <w:bottom w:val="single" w:sz="4" w:space="0" w:color="D9D9D9"/>
              <w:right w:val="nil"/>
            </w:tcBorders>
          </w:tcPr>
          <w:p w14:paraId="4C2A609F" w14:textId="1B4AD91B" w:rsidR="00E00277" w:rsidRDefault="008253D3" w:rsidP="00B40A6C">
            <w:pPr>
              <w:spacing w:line="252" w:lineRule="auto"/>
              <w:jc w:val="both"/>
              <w:rPr>
                <w:rFonts w:ascii="Times New Roman" w:hAnsi="Times New Roman" w:cs="Times New Roman"/>
                <w:sz w:val="24"/>
                <w:szCs w:val="24"/>
              </w:rPr>
            </w:pPr>
            <w:r>
              <w:rPr>
                <w:rFonts w:ascii="Times New Roman" w:hAnsi="Times New Roman" w:cs="Times New Roman"/>
                <w:sz w:val="24"/>
                <w:szCs w:val="24"/>
              </w:rPr>
              <w:t>Каждый</w:t>
            </w:r>
            <w:r w:rsidR="00C93779" w:rsidRPr="00C93779">
              <w:rPr>
                <w:rFonts w:ascii="Times New Roman" w:hAnsi="Times New Roman" w:cs="Times New Roman"/>
                <w:sz w:val="24"/>
                <w:szCs w:val="24"/>
              </w:rPr>
              <w:t xml:space="preserve"> ЦФА предоставляет </w:t>
            </w:r>
            <w:r w:rsidR="00D84B0D">
              <w:rPr>
                <w:rFonts w:ascii="Times New Roman" w:hAnsi="Times New Roman" w:cs="Times New Roman"/>
                <w:sz w:val="24"/>
                <w:szCs w:val="24"/>
              </w:rPr>
              <w:t>Владельцу</w:t>
            </w:r>
            <w:r w:rsidR="00D84B0D" w:rsidRPr="00C93779">
              <w:rPr>
                <w:rFonts w:ascii="Times New Roman" w:hAnsi="Times New Roman" w:cs="Times New Roman"/>
                <w:sz w:val="24"/>
                <w:szCs w:val="24"/>
              </w:rPr>
              <w:t xml:space="preserve"> </w:t>
            </w:r>
            <w:r w:rsidR="00CD60D5">
              <w:rPr>
                <w:rFonts w:ascii="Times New Roman" w:hAnsi="Times New Roman" w:cs="Times New Roman"/>
                <w:sz w:val="24"/>
                <w:szCs w:val="24"/>
              </w:rPr>
              <w:t xml:space="preserve">при погашении </w:t>
            </w:r>
            <w:r w:rsidR="00C93779" w:rsidRPr="00C93779">
              <w:rPr>
                <w:rFonts w:ascii="Times New Roman" w:hAnsi="Times New Roman" w:cs="Times New Roman"/>
                <w:sz w:val="24"/>
                <w:szCs w:val="24"/>
              </w:rPr>
              <w:t xml:space="preserve">соответствующего ЦФА право требовать от Эмитента уплаты денежных средств в размере </w:t>
            </w:r>
            <w:r w:rsidR="00794440">
              <w:rPr>
                <w:rFonts w:ascii="Times New Roman" w:hAnsi="Times New Roman" w:cs="Times New Roman"/>
                <w:sz w:val="24"/>
                <w:szCs w:val="24"/>
              </w:rPr>
              <w:t>Ц</w:t>
            </w:r>
            <w:r w:rsidR="00CD60D5" w:rsidRPr="00213C0F">
              <w:rPr>
                <w:rFonts w:ascii="Times New Roman" w:hAnsi="Times New Roman" w:cs="Times New Roman"/>
                <w:sz w:val="24"/>
                <w:szCs w:val="24"/>
              </w:rPr>
              <w:t xml:space="preserve">ены размещения, </w:t>
            </w:r>
            <w:r w:rsidR="001D1BAB">
              <w:rPr>
                <w:rFonts w:ascii="Times New Roman" w:hAnsi="Times New Roman" w:cs="Times New Roman"/>
                <w:sz w:val="24"/>
                <w:szCs w:val="24"/>
              </w:rPr>
              <w:t xml:space="preserve">а также уплаты </w:t>
            </w:r>
            <w:r w:rsidR="00CD60D5" w:rsidRPr="00213C0F">
              <w:rPr>
                <w:rFonts w:ascii="Times New Roman" w:hAnsi="Times New Roman" w:cs="Times New Roman"/>
                <w:sz w:val="24"/>
                <w:szCs w:val="24"/>
              </w:rPr>
              <w:t>начисленн</w:t>
            </w:r>
            <w:r w:rsidR="002E275B">
              <w:rPr>
                <w:rFonts w:ascii="Times New Roman" w:hAnsi="Times New Roman" w:cs="Times New Roman"/>
                <w:sz w:val="24"/>
                <w:szCs w:val="24"/>
              </w:rPr>
              <w:t>ого</w:t>
            </w:r>
            <w:r w:rsidR="00CD60D5" w:rsidRPr="00213C0F">
              <w:rPr>
                <w:rFonts w:ascii="Times New Roman" w:hAnsi="Times New Roman" w:cs="Times New Roman"/>
                <w:sz w:val="24"/>
                <w:szCs w:val="24"/>
              </w:rPr>
              <w:t xml:space="preserve"> </w:t>
            </w:r>
            <w:r w:rsidR="00D84B0D">
              <w:rPr>
                <w:rFonts w:ascii="Times New Roman" w:hAnsi="Times New Roman" w:cs="Times New Roman"/>
                <w:sz w:val="24"/>
                <w:szCs w:val="24"/>
              </w:rPr>
              <w:t xml:space="preserve">на </w:t>
            </w:r>
            <w:r w:rsidR="00794440">
              <w:rPr>
                <w:rFonts w:ascii="Times New Roman" w:hAnsi="Times New Roman" w:cs="Times New Roman"/>
                <w:sz w:val="24"/>
                <w:szCs w:val="24"/>
              </w:rPr>
              <w:t>Ц</w:t>
            </w:r>
            <w:r w:rsidR="00D84B0D">
              <w:rPr>
                <w:rFonts w:ascii="Times New Roman" w:hAnsi="Times New Roman" w:cs="Times New Roman"/>
                <w:sz w:val="24"/>
                <w:szCs w:val="24"/>
              </w:rPr>
              <w:t xml:space="preserve">ену размещения </w:t>
            </w:r>
            <w:r w:rsidR="00CD60D5" w:rsidRPr="00213C0F">
              <w:rPr>
                <w:rFonts w:ascii="Times New Roman" w:hAnsi="Times New Roman" w:cs="Times New Roman"/>
                <w:sz w:val="24"/>
                <w:szCs w:val="24"/>
              </w:rPr>
              <w:t>процент</w:t>
            </w:r>
            <w:r w:rsidR="002E275B">
              <w:rPr>
                <w:rFonts w:ascii="Times New Roman" w:hAnsi="Times New Roman" w:cs="Times New Roman"/>
                <w:sz w:val="24"/>
                <w:szCs w:val="24"/>
              </w:rPr>
              <w:t>ного дохода</w:t>
            </w:r>
            <w:r w:rsidR="00CD60D5" w:rsidRPr="00213C0F">
              <w:rPr>
                <w:rFonts w:ascii="Times New Roman" w:hAnsi="Times New Roman" w:cs="Times New Roman"/>
                <w:sz w:val="24"/>
                <w:szCs w:val="24"/>
              </w:rPr>
              <w:t xml:space="preserve"> </w:t>
            </w:r>
            <w:r w:rsidR="00E35E47">
              <w:rPr>
                <w:rFonts w:ascii="Times New Roman" w:hAnsi="Times New Roman" w:cs="Times New Roman"/>
                <w:sz w:val="24"/>
                <w:szCs w:val="24"/>
              </w:rPr>
              <w:t xml:space="preserve">на 182-ой день с даты признания выпуска ЦФА состоявшимся и в </w:t>
            </w:r>
            <w:r w:rsidR="00602702">
              <w:rPr>
                <w:rFonts w:ascii="Times New Roman" w:hAnsi="Times New Roman" w:cs="Times New Roman"/>
                <w:sz w:val="24"/>
                <w:szCs w:val="24"/>
              </w:rPr>
              <w:t>дату погашения ЦФА</w:t>
            </w:r>
            <w:r w:rsidR="00CD60D5" w:rsidRPr="00213C0F">
              <w:rPr>
                <w:rFonts w:ascii="Times New Roman" w:hAnsi="Times New Roman" w:cs="Times New Roman"/>
                <w:sz w:val="24"/>
                <w:szCs w:val="24"/>
              </w:rPr>
              <w:t xml:space="preserve">. </w:t>
            </w:r>
          </w:p>
          <w:p w14:paraId="10C99938" w14:textId="77777777" w:rsidR="00980862" w:rsidRDefault="003D5C5F" w:rsidP="00B40A6C">
            <w:pPr>
              <w:spacing w:line="252" w:lineRule="auto"/>
              <w:jc w:val="both"/>
              <w:rPr>
                <w:rFonts w:ascii="Times New Roman" w:hAnsi="Times New Roman" w:cs="Times New Roman"/>
                <w:sz w:val="24"/>
                <w:szCs w:val="24"/>
              </w:rPr>
            </w:pPr>
            <w:r>
              <w:rPr>
                <w:rFonts w:ascii="Times New Roman" w:hAnsi="Times New Roman" w:cs="Times New Roman"/>
                <w:sz w:val="24"/>
                <w:szCs w:val="24"/>
              </w:rPr>
              <w:t>Процентный доход начисляется на Цену размещения ЦФА в течение всего периода обращения ЦФА (</w:t>
            </w:r>
            <w:r w:rsidR="00980862" w:rsidRPr="00804EA8">
              <w:rPr>
                <w:rFonts w:ascii="Times New Roman" w:hAnsi="Times New Roman" w:cs="Times New Roman"/>
                <w:sz w:val="24"/>
                <w:szCs w:val="24"/>
              </w:rPr>
              <w:t>с даты признания выпуска ЦФА состоявшимся</w:t>
            </w:r>
            <w:r w:rsidR="00980862">
              <w:rPr>
                <w:rFonts w:ascii="Times New Roman" w:hAnsi="Times New Roman" w:cs="Times New Roman"/>
                <w:sz w:val="24"/>
                <w:szCs w:val="24"/>
              </w:rPr>
              <w:t xml:space="preserve"> до даты фактического погашения ЦФА в пределах срока для погашения ЦФА, установленного настоящим Решением).</w:t>
            </w:r>
          </w:p>
          <w:p w14:paraId="2107AA93" w14:textId="16DA9BC6" w:rsidR="00E00277" w:rsidRDefault="00CD60D5" w:rsidP="00B40A6C">
            <w:pPr>
              <w:spacing w:line="252" w:lineRule="auto"/>
              <w:jc w:val="both"/>
              <w:rPr>
                <w:rFonts w:ascii="Times New Roman" w:hAnsi="Times New Roman" w:cs="Times New Roman"/>
                <w:sz w:val="24"/>
                <w:szCs w:val="24"/>
              </w:rPr>
            </w:pPr>
            <w:r>
              <w:rPr>
                <w:rFonts w:ascii="Times New Roman" w:hAnsi="Times New Roman" w:cs="Times New Roman"/>
                <w:sz w:val="24"/>
                <w:szCs w:val="24"/>
              </w:rPr>
              <w:lastRenderedPageBreak/>
              <w:t>Н</w:t>
            </w:r>
            <w:r w:rsidR="00C93779" w:rsidRPr="00C93779">
              <w:rPr>
                <w:rFonts w:ascii="Times New Roman" w:hAnsi="Times New Roman" w:cs="Times New Roman"/>
                <w:sz w:val="24"/>
                <w:szCs w:val="24"/>
              </w:rPr>
              <w:t>ачисление процент</w:t>
            </w:r>
            <w:r w:rsidR="002E275B">
              <w:rPr>
                <w:rFonts w:ascii="Times New Roman" w:hAnsi="Times New Roman" w:cs="Times New Roman"/>
                <w:sz w:val="24"/>
                <w:szCs w:val="24"/>
              </w:rPr>
              <w:t>ного дохода</w:t>
            </w:r>
            <w:r w:rsidR="00C93779" w:rsidRPr="00C93779">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осуществляется </w:t>
            </w:r>
            <w:r w:rsidR="00C93779" w:rsidRPr="00C93779">
              <w:rPr>
                <w:rFonts w:ascii="Times New Roman" w:hAnsi="Times New Roman" w:cs="Times New Roman"/>
                <w:sz w:val="24"/>
                <w:szCs w:val="24"/>
              </w:rPr>
              <w:t xml:space="preserve">по </w:t>
            </w:r>
            <w:r w:rsidR="00034F5C">
              <w:rPr>
                <w:rFonts w:ascii="Times New Roman" w:hAnsi="Times New Roman" w:cs="Times New Roman"/>
                <w:sz w:val="24"/>
                <w:szCs w:val="24"/>
              </w:rPr>
              <w:t xml:space="preserve">ставке </w:t>
            </w:r>
            <w:r w:rsidR="00827109" w:rsidRPr="00827109">
              <w:rPr>
                <w:rFonts w:ascii="Times New Roman" w:hAnsi="Times New Roman" w:cs="Times New Roman"/>
                <w:sz w:val="24"/>
                <w:szCs w:val="24"/>
              </w:rPr>
              <w:t>6</w:t>
            </w:r>
            <w:r w:rsidR="007A46B5">
              <w:rPr>
                <w:rFonts w:ascii="Times New Roman" w:hAnsi="Times New Roman" w:cs="Times New Roman"/>
                <w:sz w:val="24"/>
                <w:szCs w:val="24"/>
              </w:rPr>
              <w:t>,</w:t>
            </w:r>
            <w:r w:rsidR="00827109" w:rsidRPr="00827109">
              <w:rPr>
                <w:rFonts w:ascii="Times New Roman" w:hAnsi="Times New Roman" w:cs="Times New Roman"/>
                <w:sz w:val="24"/>
                <w:szCs w:val="24"/>
              </w:rPr>
              <w:t>5</w:t>
            </w:r>
            <w:r w:rsidR="00C93779" w:rsidRPr="00213C0F">
              <w:rPr>
                <w:rFonts w:ascii="Times New Roman" w:hAnsi="Times New Roman" w:cs="Times New Roman"/>
                <w:sz w:val="24"/>
                <w:szCs w:val="24"/>
              </w:rPr>
              <w:t>%</w:t>
            </w:r>
            <w:r w:rsidR="001E12EC">
              <w:rPr>
                <w:rFonts w:ascii="Times New Roman" w:hAnsi="Times New Roman" w:cs="Times New Roman"/>
                <w:sz w:val="24"/>
                <w:szCs w:val="24"/>
              </w:rPr>
              <w:t xml:space="preserve"> (</w:t>
            </w:r>
            <w:r w:rsidR="00827109">
              <w:rPr>
                <w:rFonts w:ascii="Times New Roman" w:hAnsi="Times New Roman" w:cs="Times New Roman"/>
                <w:sz w:val="24"/>
                <w:szCs w:val="24"/>
              </w:rPr>
              <w:t>Шесть целых и пять десятых</w:t>
            </w:r>
            <w:r w:rsidR="007A46B5">
              <w:rPr>
                <w:rFonts w:ascii="Times New Roman" w:hAnsi="Times New Roman" w:cs="Times New Roman"/>
                <w:sz w:val="24"/>
                <w:szCs w:val="24"/>
              </w:rPr>
              <w:t xml:space="preserve"> </w:t>
            </w:r>
            <w:r w:rsidR="001E12EC">
              <w:rPr>
                <w:rFonts w:ascii="Times New Roman" w:hAnsi="Times New Roman" w:cs="Times New Roman"/>
                <w:sz w:val="24"/>
                <w:szCs w:val="24"/>
              </w:rPr>
              <w:t>процент</w:t>
            </w:r>
            <w:r w:rsidR="007A46B5">
              <w:rPr>
                <w:rFonts w:ascii="Times New Roman" w:hAnsi="Times New Roman" w:cs="Times New Roman"/>
                <w:sz w:val="24"/>
                <w:szCs w:val="24"/>
              </w:rPr>
              <w:t>ов</w:t>
            </w:r>
            <w:r w:rsidR="001E12EC">
              <w:rPr>
                <w:rFonts w:ascii="Times New Roman" w:hAnsi="Times New Roman" w:cs="Times New Roman"/>
                <w:sz w:val="24"/>
                <w:szCs w:val="24"/>
              </w:rPr>
              <w:t>) годовых</w:t>
            </w:r>
            <w:r w:rsidR="00C93779" w:rsidRPr="00213C0F">
              <w:rPr>
                <w:rFonts w:ascii="Times New Roman" w:hAnsi="Times New Roman" w:cs="Times New Roman"/>
                <w:sz w:val="24"/>
                <w:szCs w:val="24"/>
              </w:rPr>
              <w:t>.</w:t>
            </w:r>
            <w:r w:rsidR="001E12EC">
              <w:rPr>
                <w:rFonts w:ascii="Times New Roman" w:hAnsi="Times New Roman" w:cs="Times New Roman"/>
                <w:sz w:val="24"/>
                <w:szCs w:val="24"/>
              </w:rPr>
              <w:t xml:space="preserve"> </w:t>
            </w:r>
          </w:p>
          <w:p w14:paraId="607C459E" w14:textId="77777777" w:rsidR="00D468E6" w:rsidRDefault="00D468E6" w:rsidP="00B40A6C">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Величина процентного </w:t>
            </w:r>
            <w:r w:rsidR="00D15E33">
              <w:rPr>
                <w:rFonts w:ascii="Times New Roman" w:eastAsia="Times New Roman" w:hAnsi="Times New Roman" w:cs="Times New Roman"/>
                <w:sz w:val="24"/>
                <w:szCs w:val="24"/>
                <w:lang w:eastAsia="ru-RU"/>
              </w:rPr>
              <w:t>дохода</w:t>
            </w:r>
            <w:r>
              <w:rPr>
                <w:rFonts w:ascii="Times New Roman" w:eastAsia="Times New Roman" w:hAnsi="Times New Roman" w:cs="Times New Roman"/>
                <w:sz w:val="24"/>
                <w:szCs w:val="24"/>
                <w:lang w:eastAsia="ru-RU"/>
              </w:rPr>
              <w:t xml:space="preserve"> (ПД) </w:t>
            </w:r>
            <w:r w:rsidR="00D15E33">
              <w:rPr>
                <w:rFonts w:ascii="Times New Roman" w:eastAsia="Times New Roman" w:hAnsi="Times New Roman" w:cs="Times New Roman"/>
                <w:sz w:val="24"/>
                <w:szCs w:val="24"/>
                <w:lang w:eastAsia="ru-RU"/>
              </w:rPr>
              <w:t>на 1 (один)</w:t>
            </w:r>
            <w:r>
              <w:rPr>
                <w:rFonts w:ascii="Times New Roman" w:eastAsia="Times New Roman" w:hAnsi="Times New Roman" w:cs="Times New Roman"/>
                <w:sz w:val="24"/>
                <w:szCs w:val="24"/>
                <w:lang w:eastAsia="ru-RU"/>
              </w:rPr>
              <w:t xml:space="preserve"> ЦФА</w:t>
            </w:r>
            <w:r w:rsidR="00901AE2">
              <w:rPr>
                <w:rFonts w:ascii="Times New Roman" w:eastAsia="Times New Roman" w:hAnsi="Times New Roman" w:cs="Times New Roman"/>
                <w:sz w:val="24"/>
                <w:szCs w:val="24"/>
                <w:lang w:eastAsia="ru-RU"/>
              </w:rPr>
              <w:t xml:space="preserve">, подлежащего уплате </w:t>
            </w:r>
            <w:r w:rsidR="007C1FD7">
              <w:rPr>
                <w:rFonts w:ascii="Times New Roman" w:eastAsia="Times New Roman" w:hAnsi="Times New Roman" w:cs="Times New Roman"/>
                <w:sz w:val="24"/>
                <w:szCs w:val="24"/>
                <w:lang w:eastAsia="ru-RU"/>
              </w:rPr>
              <w:t>в определенную Решение</w:t>
            </w:r>
            <w:r w:rsidR="00E445F1">
              <w:rPr>
                <w:rFonts w:ascii="Times New Roman" w:eastAsia="Times New Roman" w:hAnsi="Times New Roman" w:cs="Times New Roman"/>
                <w:sz w:val="24"/>
                <w:szCs w:val="24"/>
                <w:lang w:eastAsia="ru-RU"/>
              </w:rPr>
              <w:t>м</w:t>
            </w:r>
            <w:r w:rsidR="007C1FD7">
              <w:rPr>
                <w:rFonts w:ascii="Times New Roman" w:eastAsia="Times New Roman" w:hAnsi="Times New Roman" w:cs="Times New Roman"/>
                <w:sz w:val="24"/>
                <w:szCs w:val="24"/>
                <w:lang w:eastAsia="ru-RU"/>
              </w:rPr>
              <w:t xml:space="preserve"> о выпуске дату платежа</w:t>
            </w:r>
            <w:r w:rsidR="00901A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рассчитывается по следующей формуле</w:t>
            </w:r>
            <w:r w:rsidR="00C2204C">
              <w:rPr>
                <w:rFonts w:ascii="Times New Roman" w:eastAsia="Times New Roman" w:hAnsi="Times New Roman" w:cs="Times New Roman"/>
                <w:sz w:val="24"/>
                <w:szCs w:val="24"/>
                <w:lang w:eastAsia="ru-RU"/>
              </w:rPr>
              <w:t>:</w:t>
            </w:r>
          </w:p>
          <w:p w14:paraId="1A87A713" w14:textId="25DD0956" w:rsidR="00D468E6" w:rsidRDefault="00D468E6" w:rsidP="00B40A6C">
            <w:pPr>
              <w:spacing w:line="252" w:lineRule="auto"/>
              <w:jc w:val="both"/>
              <w:rPr>
                <w:rFonts w:ascii="Times New Roman" w:eastAsia="Times New Roman" w:hAnsi="Times New Roman" w:cs="Times New Roman"/>
                <w:sz w:val="24"/>
                <w:szCs w:val="24"/>
                <w:lang w:eastAsia="ru-RU"/>
              </w:rPr>
            </w:pPr>
            <w:r w:rsidRPr="00B40A6C">
              <w:rPr>
                <w:rFonts w:ascii="Times New Roman" w:eastAsia="Times New Roman" w:hAnsi="Times New Roman" w:cs="Times New Roman"/>
                <w:sz w:val="24"/>
                <w:szCs w:val="24"/>
                <w:lang w:eastAsia="ru-RU"/>
              </w:rPr>
              <w:t>ПД</w:t>
            </w:r>
            <w:r>
              <w:rPr>
                <w:rFonts w:ascii="Times New Roman" w:eastAsia="Times New Roman" w:hAnsi="Times New Roman" w:cs="Times New Roman"/>
                <w:sz w:val="24"/>
                <w:szCs w:val="24"/>
                <w:lang w:val="en-US" w:eastAsia="ru-RU"/>
              </w:rPr>
              <w:t>i</w:t>
            </w:r>
            <w:r w:rsidRPr="00B40A6C">
              <w:rPr>
                <w:rFonts w:ascii="Times New Roman" w:eastAsia="Times New Roman" w:hAnsi="Times New Roman" w:cs="Times New Roman"/>
                <w:sz w:val="24"/>
                <w:szCs w:val="24"/>
                <w:lang w:eastAsia="ru-RU"/>
              </w:rPr>
              <w:t xml:space="preserve"> = Ц</w:t>
            </w:r>
            <w:r w:rsidR="00C2204C">
              <w:rPr>
                <w:rFonts w:ascii="Times New Roman" w:eastAsia="Times New Roman" w:hAnsi="Times New Roman" w:cs="Times New Roman"/>
                <w:sz w:val="24"/>
                <w:szCs w:val="24"/>
                <w:lang w:eastAsia="ru-RU"/>
              </w:rPr>
              <w:t>Р</w:t>
            </w:r>
            <w:r w:rsidRPr="00B40A6C">
              <w:rPr>
                <w:rFonts w:ascii="Times New Roman" w:eastAsia="Times New Roman" w:hAnsi="Times New Roman" w:cs="Times New Roman"/>
                <w:sz w:val="24"/>
                <w:szCs w:val="24"/>
                <w:lang w:eastAsia="ru-RU"/>
              </w:rPr>
              <w:t xml:space="preserve"> * </w:t>
            </w:r>
            <w:r w:rsidR="00034F5C">
              <w:rPr>
                <w:rFonts w:ascii="Times New Roman" w:eastAsia="Times New Roman" w:hAnsi="Times New Roman" w:cs="Times New Roman"/>
                <w:sz w:val="24"/>
                <w:szCs w:val="24"/>
                <w:lang w:eastAsia="ru-RU"/>
              </w:rPr>
              <w:t>ПП</w:t>
            </w:r>
            <w:r w:rsidRPr="00B40A6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ДПП</w:t>
            </w:r>
            <w:r w:rsidR="002903CD">
              <w:rPr>
                <w:rFonts w:ascii="Times New Roman" w:eastAsia="Times New Roman" w:hAnsi="Times New Roman" w:cs="Times New Roman"/>
                <w:sz w:val="24"/>
                <w:szCs w:val="24"/>
                <w:lang w:val="en-US" w:eastAsia="ru-RU"/>
              </w:rPr>
              <w:t>i</w:t>
            </w:r>
            <w:r w:rsidRPr="00B40A6C">
              <w:rPr>
                <w:rFonts w:ascii="Times New Roman" w:eastAsia="Times New Roman" w:hAnsi="Times New Roman" w:cs="Times New Roman"/>
                <w:sz w:val="24"/>
                <w:szCs w:val="24"/>
                <w:lang w:eastAsia="ru-RU"/>
              </w:rPr>
              <w:t xml:space="preserve"> – ДН</w:t>
            </w:r>
            <w:r w:rsidR="002903CD">
              <w:rPr>
                <w:rFonts w:ascii="Times New Roman" w:eastAsia="Times New Roman" w:hAnsi="Times New Roman" w:cs="Times New Roman"/>
                <w:sz w:val="24"/>
                <w:szCs w:val="24"/>
                <w:lang w:eastAsia="ru-RU"/>
              </w:rPr>
              <w:t>НП</w:t>
            </w:r>
            <w:r w:rsidR="002903CD">
              <w:rPr>
                <w:rFonts w:ascii="Times New Roman" w:eastAsia="Times New Roman" w:hAnsi="Times New Roman" w:cs="Times New Roman"/>
                <w:sz w:val="24"/>
                <w:szCs w:val="24"/>
                <w:lang w:val="en-US" w:eastAsia="ru-RU"/>
              </w:rPr>
              <w:t>i</w:t>
            </w:r>
            <w:r w:rsidRPr="00B40A6C">
              <w:rPr>
                <w:rFonts w:ascii="Times New Roman" w:eastAsia="Times New Roman" w:hAnsi="Times New Roman" w:cs="Times New Roman"/>
                <w:sz w:val="24"/>
                <w:szCs w:val="24"/>
                <w:lang w:eastAsia="ru-RU"/>
              </w:rPr>
              <w:t>)) /36</w:t>
            </w:r>
            <w:r w:rsidRPr="004B3E7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366)*</w:t>
            </w:r>
            <w:proofErr w:type="gramEnd"/>
            <w:r w:rsidR="00C2204C">
              <w:rPr>
                <w:rFonts w:ascii="Times New Roman" w:eastAsia="Times New Roman" w:hAnsi="Times New Roman" w:cs="Times New Roman"/>
                <w:sz w:val="24"/>
                <w:szCs w:val="24"/>
                <w:lang w:eastAsia="ru-RU"/>
              </w:rPr>
              <w:t>, где</w:t>
            </w:r>
            <w:r w:rsidR="00901AE2">
              <w:rPr>
                <w:rFonts w:ascii="Times New Roman" w:eastAsia="Times New Roman" w:hAnsi="Times New Roman" w:cs="Times New Roman"/>
                <w:sz w:val="24"/>
                <w:szCs w:val="24"/>
                <w:lang w:eastAsia="ru-RU"/>
              </w:rPr>
              <w:t>:</w:t>
            </w:r>
          </w:p>
          <w:p w14:paraId="61215439" w14:textId="77777777" w:rsidR="00D468E6" w:rsidRDefault="0019540D" w:rsidP="00B40A6C">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ПД</w:t>
            </w:r>
            <w:r>
              <w:rPr>
                <w:rFonts w:ascii="Times New Roman" w:eastAsia="Times New Roman" w:hAnsi="Times New Roman" w:cs="Times New Roman"/>
                <w:sz w:val="24"/>
                <w:szCs w:val="24"/>
                <w:lang w:val="en-US" w:eastAsia="ru-RU"/>
              </w:rPr>
              <w:t>i</w:t>
            </w:r>
            <w:r w:rsidRPr="00040D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40D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размер процентного </w:t>
            </w:r>
            <w:r w:rsidR="00D15E33">
              <w:rPr>
                <w:rFonts w:ascii="Times New Roman" w:eastAsia="Times New Roman" w:hAnsi="Times New Roman" w:cs="Times New Roman"/>
                <w:sz w:val="24"/>
                <w:szCs w:val="24"/>
                <w:lang w:eastAsia="ru-RU"/>
              </w:rPr>
              <w:t>дохода</w:t>
            </w:r>
            <w:r>
              <w:rPr>
                <w:rFonts w:ascii="Times New Roman" w:eastAsia="Times New Roman" w:hAnsi="Times New Roman" w:cs="Times New Roman"/>
                <w:sz w:val="24"/>
                <w:szCs w:val="24"/>
                <w:lang w:eastAsia="ru-RU"/>
              </w:rPr>
              <w:t xml:space="preserve"> за </w:t>
            </w:r>
            <w:r w:rsidR="00A70620">
              <w:rPr>
                <w:rFonts w:ascii="Times New Roman" w:eastAsia="Times New Roman" w:hAnsi="Times New Roman" w:cs="Times New Roman"/>
                <w:sz w:val="24"/>
                <w:szCs w:val="24"/>
                <w:lang w:val="en-US" w:eastAsia="ru-RU"/>
              </w:rPr>
              <w:t>i</w:t>
            </w:r>
            <w:r w:rsidRPr="00040D4E">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тый</w:t>
            </w:r>
            <w:proofErr w:type="spellEnd"/>
            <w:r>
              <w:rPr>
                <w:rFonts w:ascii="Times New Roman" w:eastAsia="Times New Roman" w:hAnsi="Times New Roman" w:cs="Times New Roman"/>
                <w:sz w:val="24"/>
                <w:szCs w:val="24"/>
                <w:lang w:eastAsia="ru-RU"/>
              </w:rPr>
              <w:t xml:space="preserve"> процентный период</w:t>
            </w:r>
            <w:r w:rsidR="00C2204C">
              <w:rPr>
                <w:rFonts w:ascii="Times New Roman" w:eastAsia="Times New Roman" w:hAnsi="Times New Roman" w:cs="Times New Roman"/>
                <w:sz w:val="24"/>
                <w:szCs w:val="24"/>
                <w:lang w:eastAsia="ru-RU"/>
              </w:rPr>
              <w:t>;</w:t>
            </w:r>
          </w:p>
          <w:p w14:paraId="56A9041E" w14:textId="77777777" w:rsidR="00040D4E" w:rsidRPr="00B40A6C" w:rsidRDefault="00040D4E" w:rsidP="00040D4E">
            <w:pPr>
              <w:spacing w:line="252" w:lineRule="auto"/>
              <w:jc w:val="both"/>
              <w:rPr>
                <w:rFonts w:ascii="Times New Roman" w:eastAsia="Times New Roman" w:hAnsi="Times New Roman" w:cs="Times New Roman"/>
                <w:sz w:val="24"/>
                <w:szCs w:val="24"/>
                <w:lang w:eastAsia="ru-RU"/>
              </w:rPr>
            </w:pPr>
            <w:r w:rsidRPr="00B40A6C">
              <w:rPr>
                <w:rFonts w:ascii="Times New Roman" w:eastAsia="Times New Roman" w:hAnsi="Times New Roman" w:cs="Times New Roman"/>
                <w:sz w:val="24"/>
                <w:szCs w:val="24"/>
                <w:lang w:eastAsia="ru-RU"/>
              </w:rPr>
              <w:t>Ц</w:t>
            </w:r>
            <w:r>
              <w:rPr>
                <w:rFonts w:ascii="Times New Roman" w:eastAsia="Times New Roman" w:hAnsi="Times New Roman" w:cs="Times New Roman"/>
                <w:sz w:val="24"/>
                <w:szCs w:val="24"/>
                <w:lang w:eastAsia="ru-RU"/>
              </w:rPr>
              <w:t>Р</w:t>
            </w:r>
            <w:r w:rsidRPr="00B40A6C">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размещения</w:t>
            </w:r>
            <w:r w:rsidRPr="00B40A6C">
              <w:rPr>
                <w:rFonts w:ascii="Times New Roman" w:eastAsia="Times New Roman" w:hAnsi="Times New Roman" w:cs="Times New Roman"/>
                <w:sz w:val="24"/>
                <w:szCs w:val="24"/>
                <w:lang w:eastAsia="ru-RU"/>
              </w:rPr>
              <w:t xml:space="preserve"> 1 (одно</w:t>
            </w:r>
            <w:r>
              <w:rPr>
                <w:rFonts w:ascii="Times New Roman" w:eastAsia="Times New Roman" w:hAnsi="Times New Roman" w:cs="Times New Roman"/>
                <w:sz w:val="24"/>
                <w:szCs w:val="24"/>
                <w:lang w:eastAsia="ru-RU"/>
              </w:rPr>
              <w:t>го</w:t>
            </w:r>
            <w:r w:rsidRPr="00B40A6C">
              <w:rPr>
                <w:rFonts w:ascii="Times New Roman" w:eastAsia="Times New Roman" w:hAnsi="Times New Roman" w:cs="Times New Roman"/>
                <w:sz w:val="24"/>
                <w:szCs w:val="24"/>
                <w:lang w:eastAsia="ru-RU"/>
              </w:rPr>
              <w:t xml:space="preserve">) ЦФА; </w:t>
            </w:r>
          </w:p>
          <w:p w14:paraId="2D0FE4F1" w14:textId="4812F2EA" w:rsidR="00C2204C" w:rsidRPr="00C2204C" w:rsidRDefault="00034F5C" w:rsidP="00B40A6C">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 – процентная ставка, в процентах годовых</w:t>
            </w:r>
            <w:r w:rsidR="00C2204C">
              <w:rPr>
                <w:rFonts w:ascii="Times New Roman" w:eastAsia="Times New Roman" w:hAnsi="Times New Roman" w:cs="Times New Roman"/>
                <w:sz w:val="24"/>
                <w:szCs w:val="24"/>
                <w:lang w:eastAsia="ru-RU"/>
              </w:rPr>
              <w:t>;</w:t>
            </w:r>
          </w:p>
          <w:p w14:paraId="55CEB68F" w14:textId="77777777" w:rsidR="002903CD" w:rsidRDefault="002903CD" w:rsidP="00B40A6C">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ДПП</w:t>
            </w:r>
            <w:r>
              <w:rPr>
                <w:rFonts w:ascii="Times New Roman" w:eastAsia="Times New Roman" w:hAnsi="Times New Roman" w:cs="Times New Roman"/>
                <w:sz w:val="24"/>
                <w:szCs w:val="24"/>
                <w:lang w:val="en-US" w:eastAsia="ru-RU"/>
              </w:rPr>
              <w:t>i</w:t>
            </w:r>
            <w:r w:rsidRPr="00DB732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дата </w:t>
            </w:r>
            <w:r w:rsidR="00D15E33">
              <w:rPr>
                <w:rFonts w:ascii="Times New Roman" w:eastAsia="Times New Roman" w:hAnsi="Times New Roman" w:cs="Times New Roman"/>
                <w:sz w:val="24"/>
                <w:szCs w:val="24"/>
                <w:lang w:eastAsia="ru-RU"/>
              </w:rPr>
              <w:t xml:space="preserve">платежа </w:t>
            </w:r>
            <w:r>
              <w:rPr>
                <w:rFonts w:ascii="Times New Roman" w:eastAsia="Times New Roman" w:hAnsi="Times New Roman" w:cs="Times New Roman"/>
                <w:sz w:val="24"/>
                <w:szCs w:val="24"/>
                <w:lang w:eastAsia="ru-RU"/>
              </w:rPr>
              <w:t>проце</w:t>
            </w:r>
            <w:r w:rsidR="00241B28">
              <w:rPr>
                <w:rFonts w:ascii="Times New Roman" w:eastAsia="Times New Roman" w:hAnsi="Times New Roman" w:cs="Times New Roman"/>
                <w:sz w:val="24"/>
                <w:szCs w:val="24"/>
                <w:lang w:eastAsia="ru-RU"/>
              </w:rPr>
              <w:t xml:space="preserve">нтного </w:t>
            </w:r>
            <w:r w:rsidR="00D15E33">
              <w:rPr>
                <w:rFonts w:ascii="Times New Roman" w:eastAsia="Times New Roman" w:hAnsi="Times New Roman" w:cs="Times New Roman"/>
                <w:sz w:val="24"/>
                <w:szCs w:val="24"/>
                <w:lang w:eastAsia="ru-RU"/>
              </w:rPr>
              <w:t>дохода</w:t>
            </w:r>
            <w:r w:rsidR="00241B28">
              <w:rPr>
                <w:rFonts w:ascii="Times New Roman" w:eastAsia="Times New Roman" w:hAnsi="Times New Roman" w:cs="Times New Roman"/>
                <w:sz w:val="24"/>
                <w:szCs w:val="24"/>
                <w:lang w:eastAsia="ru-RU"/>
              </w:rPr>
              <w:t xml:space="preserve"> </w:t>
            </w:r>
            <w:r w:rsidR="00A70620">
              <w:rPr>
                <w:rFonts w:ascii="Times New Roman" w:eastAsia="Times New Roman" w:hAnsi="Times New Roman" w:cs="Times New Roman"/>
                <w:sz w:val="24"/>
                <w:szCs w:val="24"/>
                <w:lang w:eastAsia="ru-RU"/>
              </w:rPr>
              <w:t xml:space="preserve">за </w:t>
            </w:r>
            <w:r w:rsidR="00A70620">
              <w:rPr>
                <w:rFonts w:ascii="Times New Roman" w:eastAsia="Times New Roman" w:hAnsi="Times New Roman" w:cs="Times New Roman"/>
                <w:sz w:val="24"/>
                <w:szCs w:val="24"/>
                <w:lang w:val="en-US" w:eastAsia="ru-RU"/>
              </w:rPr>
              <w:t>i</w:t>
            </w:r>
            <w:r w:rsidR="00A70620" w:rsidRPr="004B3E75">
              <w:rPr>
                <w:rFonts w:ascii="Times New Roman" w:eastAsia="Times New Roman" w:hAnsi="Times New Roman" w:cs="Times New Roman"/>
                <w:sz w:val="24"/>
                <w:szCs w:val="24"/>
                <w:lang w:eastAsia="ru-RU"/>
              </w:rPr>
              <w:t>-</w:t>
            </w:r>
            <w:proofErr w:type="spellStart"/>
            <w:r w:rsidR="00A70620">
              <w:rPr>
                <w:rFonts w:ascii="Times New Roman" w:eastAsia="Times New Roman" w:hAnsi="Times New Roman" w:cs="Times New Roman"/>
                <w:sz w:val="24"/>
                <w:szCs w:val="24"/>
                <w:lang w:eastAsia="ru-RU"/>
              </w:rPr>
              <w:t>тый</w:t>
            </w:r>
            <w:proofErr w:type="spellEnd"/>
            <w:r w:rsidR="00A70620">
              <w:rPr>
                <w:rFonts w:ascii="Times New Roman" w:eastAsia="Times New Roman" w:hAnsi="Times New Roman" w:cs="Times New Roman"/>
                <w:sz w:val="24"/>
                <w:szCs w:val="24"/>
                <w:lang w:eastAsia="ru-RU"/>
              </w:rPr>
              <w:t xml:space="preserve"> процентный период</w:t>
            </w:r>
            <w:r w:rsidR="00C2204C">
              <w:rPr>
                <w:rFonts w:ascii="Times New Roman" w:eastAsia="Times New Roman" w:hAnsi="Times New Roman" w:cs="Times New Roman"/>
                <w:sz w:val="24"/>
                <w:szCs w:val="24"/>
                <w:lang w:eastAsia="ru-RU"/>
              </w:rPr>
              <w:t>;</w:t>
            </w:r>
          </w:p>
          <w:p w14:paraId="763E70F3" w14:textId="77777777" w:rsidR="00743AB3" w:rsidRDefault="00743AB3" w:rsidP="00B40A6C">
            <w:pPr>
              <w:spacing w:line="252" w:lineRule="auto"/>
              <w:jc w:val="both"/>
              <w:rPr>
                <w:rFonts w:ascii="Times New Roman" w:eastAsia="Times New Roman" w:hAnsi="Times New Roman" w:cs="Times New Roman"/>
                <w:sz w:val="24"/>
                <w:szCs w:val="24"/>
                <w:lang w:eastAsia="ru-RU"/>
              </w:rPr>
            </w:pPr>
            <w:r w:rsidRPr="00804EA8">
              <w:rPr>
                <w:rFonts w:ascii="Times New Roman" w:eastAsia="Times New Roman" w:hAnsi="Times New Roman" w:cs="Times New Roman"/>
                <w:sz w:val="24"/>
                <w:szCs w:val="24"/>
                <w:lang w:eastAsia="ru-RU"/>
              </w:rPr>
              <w:t>ДННП</w:t>
            </w:r>
            <w:r w:rsidRPr="00804EA8">
              <w:rPr>
                <w:rFonts w:ascii="Times New Roman" w:eastAsia="Times New Roman" w:hAnsi="Times New Roman" w:cs="Times New Roman"/>
                <w:sz w:val="24"/>
                <w:szCs w:val="24"/>
                <w:lang w:val="en-US" w:eastAsia="ru-RU"/>
              </w:rPr>
              <w:t>i</w:t>
            </w:r>
            <w:r w:rsidRPr="00804EA8">
              <w:rPr>
                <w:rFonts w:ascii="Times New Roman" w:eastAsia="Times New Roman" w:hAnsi="Times New Roman" w:cs="Times New Roman"/>
                <w:sz w:val="24"/>
                <w:szCs w:val="24"/>
                <w:lang w:eastAsia="ru-RU"/>
              </w:rPr>
              <w:t xml:space="preserve"> – дата начала начисления процент</w:t>
            </w:r>
            <w:r w:rsidR="00D15E33" w:rsidRPr="00804EA8">
              <w:rPr>
                <w:rFonts w:ascii="Times New Roman" w:eastAsia="Times New Roman" w:hAnsi="Times New Roman" w:cs="Times New Roman"/>
                <w:sz w:val="24"/>
                <w:szCs w:val="24"/>
                <w:lang w:eastAsia="ru-RU"/>
              </w:rPr>
              <w:t>ного дохода</w:t>
            </w:r>
            <w:r w:rsidRPr="00804EA8">
              <w:rPr>
                <w:rFonts w:ascii="Times New Roman" w:eastAsia="Times New Roman" w:hAnsi="Times New Roman" w:cs="Times New Roman"/>
                <w:sz w:val="24"/>
                <w:szCs w:val="24"/>
                <w:lang w:eastAsia="ru-RU"/>
              </w:rPr>
              <w:t xml:space="preserve"> в </w:t>
            </w:r>
            <w:r w:rsidRPr="00804EA8">
              <w:rPr>
                <w:rFonts w:ascii="Times New Roman" w:eastAsia="Times New Roman" w:hAnsi="Times New Roman" w:cs="Times New Roman"/>
                <w:sz w:val="24"/>
                <w:szCs w:val="24"/>
                <w:lang w:val="en-US" w:eastAsia="ru-RU"/>
              </w:rPr>
              <w:t>i</w:t>
            </w:r>
            <w:r w:rsidRPr="00804EA8">
              <w:rPr>
                <w:rFonts w:ascii="Times New Roman" w:eastAsia="Times New Roman" w:hAnsi="Times New Roman" w:cs="Times New Roman"/>
                <w:sz w:val="24"/>
                <w:szCs w:val="24"/>
                <w:lang w:eastAsia="ru-RU"/>
              </w:rPr>
              <w:t>-том купонном периоде.</w:t>
            </w:r>
          </w:p>
          <w:p w14:paraId="548014C9" w14:textId="77777777" w:rsidR="00FB79E3" w:rsidRDefault="00FB79E3" w:rsidP="00FB79E3">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любой день </w:t>
            </w:r>
            <w:r>
              <w:rPr>
                <w:rFonts w:ascii="Times New Roman" w:eastAsia="Times New Roman" w:hAnsi="Times New Roman" w:cs="Times New Roman"/>
                <w:sz w:val="24"/>
                <w:szCs w:val="24"/>
                <w:lang w:val="en-US" w:eastAsia="ru-RU"/>
              </w:rPr>
              <w:t>i</w:t>
            </w:r>
            <w:r w:rsidRPr="00804E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того </w:t>
            </w:r>
            <w:r w:rsidR="0009284E">
              <w:rPr>
                <w:rFonts w:ascii="Times New Roman" w:eastAsia="Times New Roman" w:hAnsi="Times New Roman" w:cs="Times New Roman"/>
                <w:sz w:val="24"/>
                <w:szCs w:val="24"/>
                <w:lang w:eastAsia="ru-RU"/>
              </w:rPr>
              <w:t xml:space="preserve">процентного периода </w:t>
            </w:r>
            <w:r>
              <w:rPr>
                <w:rFonts w:ascii="Times New Roman" w:eastAsia="Times New Roman" w:hAnsi="Times New Roman" w:cs="Times New Roman"/>
                <w:sz w:val="24"/>
                <w:szCs w:val="24"/>
                <w:lang w:eastAsia="ru-RU"/>
              </w:rPr>
              <w:t xml:space="preserve">между датой </w:t>
            </w:r>
            <w:r>
              <w:rPr>
                <w:rFonts w:ascii="Times New Roman" w:hAnsi="Times New Roman" w:cs="Times New Roman"/>
                <w:sz w:val="24"/>
                <w:szCs w:val="24"/>
              </w:rPr>
              <w:t>признания выпуска ЦФА состоявшимся до даты фактического погашения ЦФА величина накопленного процентного дохода (НПД) по ЦФА рассчитывается по следующей формуле:</w:t>
            </w:r>
            <w:r w:rsidRPr="00B40A6C">
              <w:rPr>
                <w:rFonts w:ascii="Times New Roman" w:eastAsia="Times New Roman" w:hAnsi="Times New Roman" w:cs="Times New Roman"/>
                <w:sz w:val="24"/>
                <w:szCs w:val="24"/>
                <w:lang w:eastAsia="ru-RU"/>
              </w:rPr>
              <w:t xml:space="preserve"> </w:t>
            </w:r>
          </w:p>
          <w:p w14:paraId="50AA3C42" w14:textId="45120046" w:rsidR="00FB79E3" w:rsidRPr="00B40A6C" w:rsidRDefault="00FB79E3" w:rsidP="00FB79E3">
            <w:pPr>
              <w:spacing w:line="252" w:lineRule="auto"/>
              <w:jc w:val="both"/>
              <w:rPr>
                <w:rFonts w:ascii="Times New Roman" w:eastAsia="Times New Roman" w:hAnsi="Times New Roman" w:cs="Times New Roman"/>
                <w:sz w:val="24"/>
                <w:szCs w:val="24"/>
                <w:lang w:eastAsia="ru-RU"/>
              </w:rPr>
            </w:pPr>
            <w:r w:rsidRPr="00B40A6C">
              <w:rPr>
                <w:rFonts w:ascii="Times New Roman" w:eastAsia="Times New Roman" w:hAnsi="Times New Roman" w:cs="Times New Roman"/>
                <w:sz w:val="24"/>
                <w:szCs w:val="24"/>
                <w:lang w:eastAsia="ru-RU"/>
              </w:rPr>
              <w:t>НПД</w:t>
            </w:r>
            <w:r w:rsidR="00743971">
              <w:rPr>
                <w:rFonts w:ascii="Times New Roman" w:eastAsia="Times New Roman" w:hAnsi="Times New Roman" w:cs="Times New Roman"/>
                <w:sz w:val="24"/>
                <w:szCs w:val="24"/>
                <w:lang w:val="en-US" w:eastAsia="ru-RU"/>
              </w:rPr>
              <w:t>i</w:t>
            </w:r>
            <w:r w:rsidRPr="00B40A6C">
              <w:rPr>
                <w:rFonts w:ascii="Times New Roman" w:eastAsia="Times New Roman" w:hAnsi="Times New Roman" w:cs="Times New Roman"/>
                <w:sz w:val="24"/>
                <w:szCs w:val="24"/>
                <w:lang w:eastAsia="ru-RU"/>
              </w:rPr>
              <w:t xml:space="preserve"> = Ц</w:t>
            </w:r>
            <w:r w:rsidR="00804EA8">
              <w:rPr>
                <w:rFonts w:ascii="Times New Roman" w:eastAsia="Times New Roman" w:hAnsi="Times New Roman" w:cs="Times New Roman"/>
                <w:sz w:val="24"/>
                <w:szCs w:val="24"/>
                <w:lang w:eastAsia="ru-RU"/>
              </w:rPr>
              <w:t>Р</w:t>
            </w:r>
            <w:r w:rsidRPr="00B40A6C">
              <w:rPr>
                <w:rFonts w:ascii="Times New Roman" w:eastAsia="Times New Roman" w:hAnsi="Times New Roman" w:cs="Times New Roman"/>
                <w:sz w:val="24"/>
                <w:szCs w:val="24"/>
                <w:lang w:eastAsia="ru-RU"/>
              </w:rPr>
              <w:t xml:space="preserve"> * </w:t>
            </w:r>
            <w:r w:rsidR="00034F5C">
              <w:rPr>
                <w:rFonts w:ascii="Times New Roman" w:eastAsia="Times New Roman" w:hAnsi="Times New Roman" w:cs="Times New Roman"/>
                <w:sz w:val="24"/>
                <w:szCs w:val="24"/>
                <w:lang w:eastAsia="ru-RU"/>
              </w:rPr>
              <w:t>ПП</w:t>
            </w:r>
            <w:r w:rsidRPr="00B40A6C">
              <w:rPr>
                <w:rFonts w:ascii="Times New Roman" w:eastAsia="Times New Roman" w:hAnsi="Times New Roman" w:cs="Times New Roman"/>
                <w:sz w:val="24"/>
                <w:szCs w:val="24"/>
                <w:lang w:eastAsia="ru-RU"/>
              </w:rPr>
              <w:t xml:space="preserve"> * (T</w:t>
            </w:r>
            <w:r w:rsidR="00804EA8">
              <w:rPr>
                <w:rFonts w:ascii="Times New Roman" w:eastAsia="Times New Roman" w:hAnsi="Times New Roman" w:cs="Times New Roman"/>
                <w:sz w:val="24"/>
                <w:szCs w:val="24"/>
                <w:lang w:val="en-US" w:eastAsia="ru-RU"/>
              </w:rPr>
              <w:t>i</w:t>
            </w:r>
            <w:r w:rsidRPr="00B40A6C">
              <w:rPr>
                <w:rFonts w:ascii="Times New Roman" w:eastAsia="Times New Roman" w:hAnsi="Times New Roman" w:cs="Times New Roman"/>
                <w:sz w:val="24"/>
                <w:szCs w:val="24"/>
                <w:lang w:eastAsia="ru-RU"/>
              </w:rPr>
              <w:t xml:space="preserve"> – ДН</w:t>
            </w:r>
            <w:r>
              <w:rPr>
                <w:rFonts w:ascii="Times New Roman" w:eastAsia="Times New Roman" w:hAnsi="Times New Roman" w:cs="Times New Roman"/>
                <w:sz w:val="24"/>
                <w:szCs w:val="24"/>
                <w:lang w:eastAsia="ru-RU"/>
              </w:rPr>
              <w:t>НП</w:t>
            </w:r>
            <w:r>
              <w:rPr>
                <w:rFonts w:ascii="Times New Roman" w:eastAsia="Times New Roman" w:hAnsi="Times New Roman" w:cs="Times New Roman"/>
                <w:sz w:val="24"/>
                <w:szCs w:val="24"/>
                <w:lang w:val="en-US" w:eastAsia="ru-RU"/>
              </w:rPr>
              <w:t>i</w:t>
            </w:r>
            <w:r w:rsidRPr="00B40A6C">
              <w:rPr>
                <w:rFonts w:ascii="Times New Roman" w:eastAsia="Times New Roman" w:hAnsi="Times New Roman" w:cs="Times New Roman"/>
                <w:sz w:val="24"/>
                <w:szCs w:val="24"/>
                <w:lang w:eastAsia="ru-RU"/>
              </w:rPr>
              <w:t>) /36</w:t>
            </w:r>
            <w:r w:rsidRPr="0049094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366)*</w:t>
            </w:r>
            <w:proofErr w:type="gramEnd"/>
            <w:r w:rsidRPr="00B40A6C">
              <w:rPr>
                <w:rFonts w:ascii="Times New Roman" w:eastAsia="Times New Roman" w:hAnsi="Times New Roman" w:cs="Times New Roman"/>
                <w:sz w:val="24"/>
                <w:szCs w:val="24"/>
                <w:lang w:eastAsia="ru-RU"/>
              </w:rPr>
              <w:t xml:space="preserve">, где </w:t>
            </w:r>
          </w:p>
          <w:p w14:paraId="2DD696A1" w14:textId="77777777" w:rsidR="00FB79E3" w:rsidRPr="00B40A6C" w:rsidRDefault="00FB79E3" w:rsidP="00FB79E3">
            <w:pPr>
              <w:spacing w:line="252" w:lineRule="auto"/>
              <w:jc w:val="both"/>
              <w:rPr>
                <w:rFonts w:ascii="Times New Roman" w:eastAsia="Times New Roman" w:hAnsi="Times New Roman" w:cs="Times New Roman"/>
                <w:sz w:val="24"/>
                <w:szCs w:val="24"/>
                <w:lang w:eastAsia="ru-RU"/>
              </w:rPr>
            </w:pPr>
            <w:r w:rsidRPr="00B40A6C">
              <w:rPr>
                <w:rFonts w:ascii="Times New Roman" w:eastAsia="Times New Roman" w:hAnsi="Times New Roman" w:cs="Times New Roman"/>
                <w:sz w:val="24"/>
                <w:szCs w:val="24"/>
                <w:lang w:eastAsia="ru-RU"/>
              </w:rPr>
              <w:t>НПД</w:t>
            </w:r>
            <w:r w:rsidR="00743971">
              <w:rPr>
                <w:rFonts w:ascii="Times New Roman" w:eastAsia="Times New Roman" w:hAnsi="Times New Roman" w:cs="Times New Roman"/>
                <w:sz w:val="24"/>
                <w:szCs w:val="24"/>
                <w:lang w:val="en-US" w:eastAsia="ru-RU"/>
              </w:rPr>
              <w:t>i</w:t>
            </w:r>
            <w:r w:rsidRPr="00287DBE">
              <w:rPr>
                <w:rFonts w:ascii="Times New Roman" w:eastAsia="Times New Roman" w:hAnsi="Times New Roman" w:cs="Times New Roman"/>
                <w:sz w:val="24"/>
                <w:szCs w:val="24"/>
                <w:lang w:eastAsia="ru-RU"/>
              </w:rPr>
              <w:t xml:space="preserve"> </w:t>
            </w:r>
            <w:r w:rsidRPr="00B40A6C">
              <w:rPr>
                <w:rFonts w:ascii="Times New Roman" w:eastAsia="Times New Roman" w:hAnsi="Times New Roman" w:cs="Times New Roman"/>
                <w:sz w:val="24"/>
                <w:szCs w:val="24"/>
                <w:lang w:eastAsia="ru-RU"/>
              </w:rPr>
              <w:t xml:space="preserve">- величина накопленного процентного дохода на 1 (один) ЦФА в произвольную дату расчета </w:t>
            </w:r>
            <w:proofErr w:type="spellStart"/>
            <w:r w:rsidRPr="00B40A6C">
              <w:rPr>
                <w:rFonts w:ascii="Times New Roman" w:eastAsia="Times New Roman" w:hAnsi="Times New Roman" w:cs="Times New Roman"/>
                <w:sz w:val="24"/>
                <w:szCs w:val="24"/>
                <w:lang w:eastAsia="ru-RU"/>
              </w:rPr>
              <w:t>Ti</w:t>
            </w:r>
            <w:proofErr w:type="spellEnd"/>
            <w:r>
              <w:rPr>
                <w:rFonts w:ascii="Times New Roman" w:eastAsia="Times New Roman" w:hAnsi="Times New Roman" w:cs="Times New Roman"/>
                <w:sz w:val="24"/>
                <w:szCs w:val="24"/>
                <w:lang w:eastAsia="ru-RU"/>
              </w:rPr>
              <w:t xml:space="preserve"> внутри </w:t>
            </w:r>
            <w:r>
              <w:rPr>
                <w:rFonts w:ascii="Times New Roman" w:eastAsia="Times New Roman" w:hAnsi="Times New Roman" w:cs="Times New Roman"/>
                <w:sz w:val="24"/>
                <w:szCs w:val="24"/>
                <w:lang w:val="en-US" w:eastAsia="ru-RU"/>
              </w:rPr>
              <w:t>i</w:t>
            </w:r>
            <w:r w:rsidRPr="00040D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го процентного периода</w:t>
            </w:r>
            <w:r w:rsidRPr="00B40A6C">
              <w:rPr>
                <w:rFonts w:ascii="Times New Roman" w:eastAsia="Times New Roman" w:hAnsi="Times New Roman" w:cs="Times New Roman"/>
                <w:sz w:val="24"/>
                <w:szCs w:val="24"/>
                <w:lang w:eastAsia="ru-RU"/>
              </w:rPr>
              <w:t xml:space="preserve">; </w:t>
            </w:r>
          </w:p>
          <w:p w14:paraId="1C5D727C" w14:textId="77777777" w:rsidR="00FB79E3" w:rsidRPr="00B40A6C" w:rsidRDefault="00FB79E3" w:rsidP="00FB79E3">
            <w:pPr>
              <w:spacing w:line="252" w:lineRule="auto"/>
              <w:jc w:val="both"/>
              <w:rPr>
                <w:rFonts w:ascii="Times New Roman" w:eastAsia="Times New Roman" w:hAnsi="Times New Roman" w:cs="Times New Roman"/>
                <w:sz w:val="24"/>
                <w:szCs w:val="24"/>
                <w:lang w:eastAsia="ru-RU"/>
              </w:rPr>
            </w:pPr>
            <w:r w:rsidRPr="00B40A6C">
              <w:rPr>
                <w:rFonts w:ascii="Times New Roman" w:eastAsia="Times New Roman" w:hAnsi="Times New Roman" w:cs="Times New Roman"/>
                <w:sz w:val="24"/>
                <w:szCs w:val="24"/>
                <w:lang w:eastAsia="ru-RU"/>
              </w:rPr>
              <w:t>Ц</w:t>
            </w:r>
            <w:r w:rsidR="00804EA8">
              <w:rPr>
                <w:rFonts w:ascii="Times New Roman" w:eastAsia="Times New Roman" w:hAnsi="Times New Roman" w:cs="Times New Roman"/>
                <w:sz w:val="24"/>
                <w:szCs w:val="24"/>
                <w:lang w:eastAsia="ru-RU"/>
              </w:rPr>
              <w:t>Р</w:t>
            </w:r>
            <w:r w:rsidRPr="00B40A6C">
              <w:rPr>
                <w:rFonts w:ascii="Times New Roman" w:eastAsia="Times New Roman" w:hAnsi="Times New Roman" w:cs="Times New Roman"/>
                <w:sz w:val="24"/>
                <w:szCs w:val="24"/>
                <w:lang w:eastAsia="ru-RU"/>
              </w:rPr>
              <w:t xml:space="preserve"> - Цена </w:t>
            </w:r>
            <w:r>
              <w:rPr>
                <w:rFonts w:ascii="Times New Roman" w:eastAsia="Times New Roman" w:hAnsi="Times New Roman" w:cs="Times New Roman"/>
                <w:sz w:val="24"/>
                <w:szCs w:val="24"/>
                <w:lang w:eastAsia="ru-RU"/>
              </w:rPr>
              <w:t>размещения</w:t>
            </w:r>
            <w:r w:rsidRPr="00B40A6C">
              <w:rPr>
                <w:rFonts w:ascii="Times New Roman" w:eastAsia="Times New Roman" w:hAnsi="Times New Roman" w:cs="Times New Roman"/>
                <w:sz w:val="24"/>
                <w:szCs w:val="24"/>
                <w:lang w:eastAsia="ru-RU"/>
              </w:rPr>
              <w:t xml:space="preserve"> 1 (одно) ЦФА; </w:t>
            </w:r>
          </w:p>
          <w:p w14:paraId="47FDCA46" w14:textId="4D19A544" w:rsidR="00FB79E3" w:rsidRPr="00804EA8" w:rsidRDefault="00034F5C" w:rsidP="00FB79E3">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 – процентная ставка, в процентах годовых</w:t>
            </w:r>
            <w:r w:rsidR="00804EA8">
              <w:rPr>
                <w:rFonts w:ascii="Times New Roman" w:eastAsia="Times New Roman" w:hAnsi="Times New Roman" w:cs="Times New Roman"/>
                <w:sz w:val="24"/>
                <w:szCs w:val="24"/>
                <w:lang w:eastAsia="ru-RU"/>
              </w:rPr>
              <w:t>;</w:t>
            </w:r>
          </w:p>
          <w:p w14:paraId="6E45C75A" w14:textId="77777777" w:rsidR="00743971" w:rsidRPr="00804EA8" w:rsidRDefault="00FB79E3" w:rsidP="00FB79E3">
            <w:pPr>
              <w:spacing w:line="252" w:lineRule="auto"/>
              <w:jc w:val="both"/>
              <w:rPr>
                <w:rFonts w:ascii="Times New Roman" w:eastAsia="Times New Roman" w:hAnsi="Times New Roman" w:cs="Times New Roman"/>
                <w:sz w:val="24"/>
                <w:szCs w:val="24"/>
                <w:lang w:eastAsia="ru-RU"/>
              </w:rPr>
            </w:pPr>
            <w:proofErr w:type="spellStart"/>
            <w:r w:rsidRPr="00B40A6C">
              <w:rPr>
                <w:rFonts w:ascii="Times New Roman" w:eastAsia="Times New Roman" w:hAnsi="Times New Roman" w:cs="Times New Roman"/>
                <w:sz w:val="24"/>
                <w:szCs w:val="24"/>
                <w:lang w:eastAsia="ru-RU"/>
              </w:rPr>
              <w:t>Тi</w:t>
            </w:r>
            <w:proofErr w:type="spellEnd"/>
            <w:r w:rsidRPr="00B40A6C">
              <w:rPr>
                <w:rFonts w:ascii="Times New Roman" w:eastAsia="Times New Roman" w:hAnsi="Times New Roman" w:cs="Times New Roman"/>
                <w:sz w:val="24"/>
                <w:szCs w:val="24"/>
                <w:lang w:eastAsia="ru-RU"/>
              </w:rPr>
              <w:t xml:space="preserve"> - произвольная дата расчета, входящая в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тый</w:t>
            </w:r>
            <w:proofErr w:type="spellEnd"/>
            <w:r>
              <w:rPr>
                <w:rFonts w:ascii="Times New Roman" w:eastAsia="Times New Roman" w:hAnsi="Times New Roman" w:cs="Times New Roman"/>
                <w:sz w:val="24"/>
                <w:szCs w:val="24"/>
                <w:lang w:eastAsia="ru-RU"/>
              </w:rPr>
              <w:t xml:space="preserve"> процентный период</w:t>
            </w:r>
            <w:r w:rsidR="00804EA8">
              <w:rPr>
                <w:rFonts w:ascii="Times New Roman" w:eastAsia="Times New Roman" w:hAnsi="Times New Roman" w:cs="Times New Roman"/>
                <w:sz w:val="24"/>
                <w:szCs w:val="24"/>
                <w:lang w:eastAsia="ru-RU"/>
              </w:rPr>
              <w:t>;</w:t>
            </w:r>
          </w:p>
          <w:p w14:paraId="05FDC56E" w14:textId="77777777" w:rsidR="00804EA8" w:rsidRDefault="00804EA8" w:rsidP="00804EA8">
            <w:pPr>
              <w:spacing w:line="252" w:lineRule="auto"/>
              <w:jc w:val="both"/>
              <w:rPr>
                <w:rFonts w:ascii="Times New Roman" w:eastAsia="Times New Roman" w:hAnsi="Times New Roman" w:cs="Times New Roman"/>
                <w:sz w:val="24"/>
                <w:szCs w:val="24"/>
                <w:lang w:eastAsia="ru-RU"/>
              </w:rPr>
            </w:pPr>
            <w:r w:rsidRPr="00804EA8">
              <w:rPr>
                <w:rFonts w:ascii="Times New Roman" w:eastAsia="Times New Roman" w:hAnsi="Times New Roman" w:cs="Times New Roman"/>
                <w:sz w:val="24"/>
                <w:szCs w:val="24"/>
                <w:lang w:eastAsia="ru-RU"/>
              </w:rPr>
              <w:t>ДННП</w:t>
            </w:r>
            <w:r w:rsidRPr="00804EA8">
              <w:rPr>
                <w:rFonts w:ascii="Times New Roman" w:eastAsia="Times New Roman" w:hAnsi="Times New Roman" w:cs="Times New Roman"/>
                <w:sz w:val="24"/>
                <w:szCs w:val="24"/>
                <w:lang w:val="en-US" w:eastAsia="ru-RU"/>
              </w:rPr>
              <w:t>i</w:t>
            </w:r>
            <w:r w:rsidRPr="00804EA8">
              <w:rPr>
                <w:rFonts w:ascii="Times New Roman" w:eastAsia="Times New Roman" w:hAnsi="Times New Roman" w:cs="Times New Roman"/>
                <w:sz w:val="24"/>
                <w:szCs w:val="24"/>
                <w:lang w:eastAsia="ru-RU"/>
              </w:rPr>
              <w:t xml:space="preserve"> – дата начала начисления процентного дохода в </w:t>
            </w:r>
            <w:r w:rsidRPr="00804EA8">
              <w:rPr>
                <w:rFonts w:ascii="Times New Roman" w:eastAsia="Times New Roman" w:hAnsi="Times New Roman" w:cs="Times New Roman"/>
                <w:sz w:val="24"/>
                <w:szCs w:val="24"/>
                <w:lang w:val="en-US" w:eastAsia="ru-RU"/>
              </w:rPr>
              <w:t>i</w:t>
            </w:r>
            <w:r w:rsidRPr="00804EA8">
              <w:rPr>
                <w:rFonts w:ascii="Times New Roman" w:eastAsia="Times New Roman" w:hAnsi="Times New Roman" w:cs="Times New Roman"/>
                <w:sz w:val="24"/>
                <w:szCs w:val="24"/>
                <w:lang w:eastAsia="ru-RU"/>
              </w:rPr>
              <w:t>-том купонном периоде.</w:t>
            </w:r>
          </w:p>
          <w:p w14:paraId="738BB8A4" w14:textId="77777777" w:rsidR="00287DBE" w:rsidRPr="00040D4E" w:rsidRDefault="00287DBE" w:rsidP="00287DBE">
            <w:pPr>
              <w:spacing w:line="252" w:lineRule="auto"/>
              <w:jc w:val="both"/>
              <w:rPr>
                <w:rFonts w:ascii="Times New Roman" w:eastAsia="Times New Roman" w:hAnsi="Times New Roman" w:cs="Times New Roman"/>
                <w:i/>
                <w:sz w:val="24"/>
                <w:szCs w:val="24"/>
                <w:lang w:eastAsia="ru-RU"/>
              </w:rPr>
            </w:pPr>
            <w:r w:rsidRPr="00040D4E">
              <w:rPr>
                <w:rFonts w:ascii="Times New Roman" w:eastAsia="Times New Roman" w:hAnsi="Times New Roman" w:cs="Times New Roman"/>
                <w:i/>
                <w:sz w:val="24"/>
                <w:szCs w:val="24"/>
                <w:lang w:eastAsia="ru-RU"/>
              </w:rPr>
              <w:t xml:space="preserve">* - </w:t>
            </w:r>
            <w:r w:rsidR="00C14835" w:rsidRPr="00040D4E">
              <w:rPr>
                <w:rFonts w:ascii="Times New Roman" w:hAnsi="Times New Roman" w:cs="Times New Roman"/>
                <w:i/>
                <w:sz w:val="23"/>
                <w:szCs w:val="23"/>
              </w:rPr>
              <w:t xml:space="preserve">если части </w:t>
            </w:r>
            <w:r w:rsidR="00C14835">
              <w:rPr>
                <w:rFonts w:ascii="Times New Roman" w:hAnsi="Times New Roman" w:cs="Times New Roman"/>
                <w:i/>
                <w:sz w:val="23"/>
                <w:szCs w:val="23"/>
              </w:rPr>
              <w:t>п</w:t>
            </w:r>
            <w:r w:rsidR="00C14835" w:rsidRPr="00DB7324">
              <w:rPr>
                <w:rFonts w:ascii="Times New Roman" w:hAnsi="Times New Roman" w:cs="Times New Roman"/>
                <w:i/>
                <w:sz w:val="23"/>
                <w:szCs w:val="23"/>
              </w:rPr>
              <w:t>роцентного периода приходятся на календарные годы с различным количеством дней (365 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w:t>
            </w:r>
          </w:p>
          <w:p w14:paraId="523767CF" w14:textId="77777777" w:rsidR="00B40A6C" w:rsidRDefault="00980862" w:rsidP="00B40A6C">
            <w:pPr>
              <w:spacing w:line="25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Величина процентного дохода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w:t>
            </w:r>
            <w:r>
              <w:rPr>
                <w:rFonts w:ascii="Times New Roman" w:eastAsia="Times New Roman" w:hAnsi="Times New Roman" w:cs="Times New Roman"/>
                <w:sz w:val="24"/>
                <w:szCs w:val="24"/>
                <w:lang w:eastAsia="ru-RU"/>
              </w:rPr>
              <w:lastRenderedPageBreak/>
              <w:t>если третий знак после запятой меньше 5, второй знак после запятой не изменяется).</w:t>
            </w:r>
          </w:p>
        </w:tc>
      </w:tr>
      <w:tr w:rsidR="007A57E0" w14:paraId="5183837E" w14:textId="77777777" w:rsidTr="00B83560">
        <w:trPr>
          <w:trHeight w:val="366"/>
        </w:trPr>
        <w:tc>
          <w:tcPr>
            <w:tcW w:w="2411" w:type="dxa"/>
            <w:tcBorders>
              <w:top w:val="single" w:sz="4" w:space="0" w:color="D9D9D9"/>
              <w:left w:val="nil"/>
              <w:bottom w:val="single" w:sz="4" w:space="0" w:color="D9D9D9"/>
              <w:right w:val="nil"/>
            </w:tcBorders>
          </w:tcPr>
          <w:p w14:paraId="4B94A871" w14:textId="77777777" w:rsidR="00EB1118" w:rsidRDefault="00601745" w:rsidP="006435C8">
            <w:pPr>
              <w:widowControl w:val="0"/>
              <w:spacing w:before="120" w:after="120" w:line="276" w:lineRule="auto"/>
              <w:rPr>
                <w:rFonts w:ascii="Times New Roman" w:eastAsia="Times New Roman" w:hAnsi="Times New Roman" w:cs="Times New Roman"/>
                <w:color w:val="808080" w:themeColor="background1" w:themeShade="80"/>
                <w:sz w:val="24"/>
                <w:szCs w:val="24"/>
                <w:lang w:eastAsia="ru-RU"/>
              </w:rPr>
            </w:pPr>
            <w:r>
              <w:rPr>
                <w:rFonts w:ascii="Times New Roman" w:hAnsi="Times New Roman" w:cs="Times New Roman"/>
                <w:color w:val="808080" w:themeColor="background1" w:themeShade="80"/>
                <w:sz w:val="24"/>
                <w:szCs w:val="24"/>
              </w:rPr>
              <w:lastRenderedPageBreak/>
              <w:t xml:space="preserve">Порядок исполнения обязательства, удостоверенного ЦФА. Порядок погашения записи </w:t>
            </w:r>
            <w:r>
              <w:rPr>
                <w:rFonts w:ascii="Times New Roman" w:hAnsi="Times New Roman" w:cs="Times New Roman"/>
                <w:color w:val="808080" w:themeColor="background1" w:themeShade="80"/>
                <w:sz w:val="24"/>
                <w:szCs w:val="24"/>
              </w:rPr>
              <w:br/>
              <w:t>о ЦФА.</w:t>
            </w:r>
          </w:p>
        </w:tc>
        <w:tc>
          <w:tcPr>
            <w:tcW w:w="6934" w:type="dxa"/>
            <w:tcBorders>
              <w:top w:val="single" w:sz="4" w:space="0" w:color="D9D9D9"/>
              <w:left w:val="nil"/>
              <w:bottom w:val="single" w:sz="4" w:space="0" w:color="D9D9D9"/>
              <w:right w:val="nil"/>
            </w:tcBorders>
          </w:tcPr>
          <w:p w14:paraId="210ECF8B" w14:textId="77777777" w:rsidR="00B72F33" w:rsidRPr="00211171" w:rsidRDefault="00C93779" w:rsidP="007238F0">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Эмитент осуществляет исполнение обязательств, удостоверенн</w:t>
            </w:r>
            <w:r w:rsidR="00B72F33" w:rsidRPr="00211171">
              <w:rPr>
                <w:rFonts w:ascii="Times New Roman" w:hAnsi="Times New Roman" w:cs="Times New Roman"/>
                <w:sz w:val="24"/>
                <w:szCs w:val="24"/>
              </w:rPr>
              <w:t>ых</w:t>
            </w:r>
            <w:r w:rsidRPr="00211171">
              <w:rPr>
                <w:rFonts w:ascii="Times New Roman" w:hAnsi="Times New Roman" w:cs="Times New Roman"/>
                <w:sz w:val="24"/>
                <w:szCs w:val="24"/>
              </w:rPr>
              <w:t xml:space="preserve"> ЦФА, </w:t>
            </w:r>
            <w:r w:rsidR="00B72F33" w:rsidRPr="00211171">
              <w:rPr>
                <w:rFonts w:ascii="Times New Roman" w:hAnsi="Times New Roman" w:cs="Times New Roman"/>
                <w:sz w:val="24"/>
                <w:szCs w:val="24"/>
              </w:rPr>
              <w:t>в следующем порядке</w:t>
            </w:r>
            <w:r w:rsidR="00123122" w:rsidRPr="00211171">
              <w:rPr>
                <w:rFonts w:ascii="Times New Roman" w:hAnsi="Times New Roman" w:cs="Times New Roman"/>
                <w:sz w:val="24"/>
                <w:szCs w:val="24"/>
              </w:rPr>
              <w:t>:</w:t>
            </w:r>
          </w:p>
          <w:p w14:paraId="503CCED4" w14:textId="1B550278" w:rsidR="00B72F33" w:rsidRPr="00211171" w:rsidRDefault="004D0508" w:rsidP="007238F0">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В</w:t>
            </w:r>
            <w:r w:rsidR="00CC4D2E" w:rsidRPr="00211171">
              <w:rPr>
                <w:rFonts w:ascii="Times New Roman" w:hAnsi="Times New Roman" w:cs="Times New Roman"/>
                <w:sz w:val="24"/>
                <w:szCs w:val="24"/>
              </w:rPr>
              <w:t xml:space="preserve"> 182-ой день с даты признания выпуска состоявшимся</w:t>
            </w:r>
            <w:r w:rsidR="004A20E6" w:rsidRPr="00211171">
              <w:rPr>
                <w:rFonts w:ascii="Times New Roman" w:hAnsi="Times New Roman" w:cs="Times New Roman"/>
                <w:sz w:val="24"/>
                <w:szCs w:val="24"/>
              </w:rPr>
              <w:t xml:space="preserve"> (Дата выплаты процентного дохода)</w:t>
            </w:r>
            <w:r w:rsidR="00CC4D2E" w:rsidRPr="00211171">
              <w:rPr>
                <w:rFonts w:ascii="Times New Roman" w:hAnsi="Times New Roman" w:cs="Times New Roman"/>
                <w:sz w:val="24"/>
                <w:szCs w:val="24"/>
              </w:rPr>
              <w:t xml:space="preserve"> Эмитент производит выплату процентного дохода, начисленного за указанный период, путем перечисления денежных средств</w:t>
            </w:r>
            <w:r w:rsidR="00005798" w:rsidRPr="00211171">
              <w:rPr>
                <w:rFonts w:ascii="Times New Roman" w:hAnsi="Times New Roman" w:cs="Times New Roman"/>
                <w:sz w:val="24"/>
                <w:szCs w:val="24"/>
              </w:rPr>
              <w:t xml:space="preserve"> </w:t>
            </w:r>
            <w:r w:rsidR="00CC4D2E" w:rsidRPr="00211171">
              <w:rPr>
                <w:rFonts w:ascii="Times New Roman" w:hAnsi="Times New Roman" w:cs="Times New Roman"/>
                <w:sz w:val="24"/>
                <w:szCs w:val="24"/>
              </w:rPr>
              <w:t xml:space="preserve">на Банковские счета Владельцев ЦФА, признаваемых таковыми на </w:t>
            </w:r>
            <w:r w:rsidR="004A20E6" w:rsidRPr="00211171">
              <w:rPr>
                <w:rFonts w:ascii="Times New Roman" w:hAnsi="Times New Roman" w:cs="Times New Roman"/>
                <w:sz w:val="24"/>
                <w:szCs w:val="24"/>
              </w:rPr>
              <w:t>Д</w:t>
            </w:r>
            <w:r w:rsidR="00CC4D2E" w:rsidRPr="00211171">
              <w:rPr>
                <w:rFonts w:ascii="Times New Roman" w:hAnsi="Times New Roman" w:cs="Times New Roman"/>
                <w:sz w:val="24"/>
                <w:szCs w:val="24"/>
              </w:rPr>
              <w:t>ату выплаты процент</w:t>
            </w:r>
            <w:r w:rsidR="004A20E6" w:rsidRPr="00211171">
              <w:rPr>
                <w:rFonts w:ascii="Times New Roman" w:hAnsi="Times New Roman" w:cs="Times New Roman"/>
                <w:sz w:val="24"/>
                <w:szCs w:val="24"/>
              </w:rPr>
              <w:t>ного дохода</w:t>
            </w:r>
            <w:r w:rsidR="00C32C58" w:rsidRPr="00211171">
              <w:rPr>
                <w:rFonts w:ascii="Times New Roman" w:hAnsi="Times New Roman" w:cs="Times New Roman"/>
                <w:sz w:val="24"/>
                <w:szCs w:val="24"/>
              </w:rPr>
              <w:t xml:space="preserve">, в российских рублях по </w:t>
            </w:r>
            <w:r w:rsidR="00A86915" w:rsidRPr="003E786B">
              <w:rPr>
                <w:rFonts w:ascii="Times New Roman" w:hAnsi="Times New Roman" w:cs="Times New Roman"/>
                <w:sz w:val="24"/>
                <w:szCs w:val="24"/>
              </w:rPr>
              <w:t xml:space="preserve">любому из курсов </w:t>
            </w:r>
            <w:r w:rsidR="00C32C58" w:rsidRPr="00211171">
              <w:rPr>
                <w:rFonts w:ascii="Times New Roman" w:hAnsi="Times New Roman" w:cs="Times New Roman"/>
                <w:sz w:val="24"/>
                <w:szCs w:val="24"/>
              </w:rPr>
              <w:t xml:space="preserve">китайского юаня к рублю, </w:t>
            </w:r>
            <w:r w:rsidR="00A86915" w:rsidRPr="003E786B">
              <w:rPr>
                <w:rFonts w:ascii="Times New Roman" w:hAnsi="Times New Roman" w:cs="Times New Roman"/>
                <w:sz w:val="24"/>
                <w:szCs w:val="24"/>
              </w:rPr>
              <w:t xml:space="preserve">по выбору </w:t>
            </w:r>
            <w:r w:rsidR="00A86915">
              <w:rPr>
                <w:rFonts w:ascii="Times New Roman" w:hAnsi="Times New Roman" w:cs="Times New Roman"/>
                <w:sz w:val="24"/>
                <w:szCs w:val="24"/>
              </w:rPr>
              <w:t>Владельца</w:t>
            </w:r>
            <w:r w:rsidR="00A86915" w:rsidRPr="00944D41">
              <w:rPr>
                <w:rFonts w:ascii="Times New Roman" w:hAnsi="Times New Roman" w:cs="Times New Roman"/>
                <w:sz w:val="24"/>
                <w:szCs w:val="24"/>
              </w:rPr>
              <w:t xml:space="preserve"> ЦФА</w:t>
            </w:r>
            <w:r w:rsidR="00A86915" w:rsidRPr="003E786B">
              <w:rPr>
                <w:rFonts w:ascii="Times New Roman" w:hAnsi="Times New Roman" w:cs="Times New Roman"/>
                <w:sz w:val="24"/>
                <w:szCs w:val="24"/>
              </w:rPr>
              <w:t>, установленны</w:t>
            </w:r>
            <w:r w:rsidR="00A86915">
              <w:rPr>
                <w:rFonts w:ascii="Times New Roman" w:hAnsi="Times New Roman" w:cs="Times New Roman"/>
                <w:sz w:val="24"/>
                <w:szCs w:val="24"/>
              </w:rPr>
              <w:t>х</w:t>
            </w:r>
            <w:r w:rsidR="00A86915" w:rsidRPr="003E786B">
              <w:rPr>
                <w:rFonts w:ascii="Times New Roman" w:hAnsi="Times New Roman" w:cs="Times New Roman"/>
                <w:sz w:val="24"/>
                <w:szCs w:val="24"/>
              </w:rPr>
              <w:t xml:space="preserve"> ПАО «Московская биржа» по инструменту CNY/RUB_TO</w:t>
            </w:r>
            <w:r w:rsidR="00A86915" w:rsidRPr="00211171">
              <w:rPr>
                <w:rFonts w:ascii="Times New Roman" w:hAnsi="Times New Roman" w:cs="Times New Roman"/>
                <w:sz w:val="24"/>
                <w:szCs w:val="24"/>
              </w:rPr>
              <w:t>D</w:t>
            </w:r>
            <w:r w:rsidR="00A86915" w:rsidRPr="003E786B">
              <w:rPr>
                <w:rFonts w:ascii="Times New Roman" w:hAnsi="Times New Roman" w:cs="Times New Roman"/>
                <w:sz w:val="24"/>
                <w:szCs w:val="24"/>
              </w:rPr>
              <w:t xml:space="preserve"> в период с 12 часов 40 минут по 12 часов 50 минут по московскому времени</w:t>
            </w:r>
            <w:r w:rsidR="009128E3">
              <w:rPr>
                <w:rFonts w:ascii="Times New Roman" w:hAnsi="Times New Roman" w:cs="Times New Roman"/>
                <w:sz w:val="24"/>
                <w:szCs w:val="24"/>
              </w:rPr>
              <w:t xml:space="preserve"> в дату выплаты процентного дохода</w:t>
            </w:r>
            <w:r w:rsidR="00C32C58" w:rsidRPr="00211171">
              <w:rPr>
                <w:rFonts w:ascii="Times New Roman" w:hAnsi="Times New Roman" w:cs="Times New Roman"/>
                <w:sz w:val="24"/>
                <w:szCs w:val="24"/>
              </w:rPr>
              <w:t>;</w:t>
            </w:r>
          </w:p>
          <w:p w14:paraId="0D6A5E28" w14:textId="7BB4BA88" w:rsidR="000F7471" w:rsidRPr="00211171" w:rsidRDefault="002E275B" w:rsidP="00944D41">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 xml:space="preserve">в </w:t>
            </w:r>
            <w:r w:rsidR="003208B6" w:rsidRPr="00211171">
              <w:rPr>
                <w:rFonts w:ascii="Times New Roman" w:hAnsi="Times New Roman" w:cs="Times New Roman"/>
                <w:sz w:val="24"/>
                <w:szCs w:val="24"/>
              </w:rPr>
              <w:t>Д</w:t>
            </w:r>
            <w:r w:rsidRPr="00211171">
              <w:rPr>
                <w:rFonts w:ascii="Times New Roman" w:hAnsi="Times New Roman" w:cs="Times New Roman"/>
                <w:sz w:val="24"/>
                <w:szCs w:val="24"/>
              </w:rPr>
              <w:t xml:space="preserve">ату погашения ЦФА </w:t>
            </w:r>
            <w:r w:rsidR="009128E3" w:rsidRPr="00211171">
              <w:rPr>
                <w:rFonts w:ascii="Times New Roman" w:hAnsi="Times New Roman" w:cs="Times New Roman"/>
                <w:sz w:val="24"/>
                <w:szCs w:val="24"/>
              </w:rPr>
              <w:t>–</w:t>
            </w:r>
            <w:r w:rsidRPr="00211171">
              <w:rPr>
                <w:rFonts w:ascii="Times New Roman" w:hAnsi="Times New Roman" w:cs="Times New Roman"/>
                <w:sz w:val="24"/>
                <w:szCs w:val="24"/>
              </w:rPr>
              <w:t xml:space="preserve"> </w:t>
            </w:r>
            <w:r w:rsidR="003143F3" w:rsidRPr="00B10CA2">
              <w:rPr>
                <w:rFonts w:ascii="Times New Roman" w:hAnsi="Times New Roman" w:cs="Times New Roman"/>
                <w:sz w:val="24"/>
                <w:szCs w:val="24"/>
                <w:shd w:val="clear" w:color="auto" w:fill="FFFFFF" w:themeFill="background1"/>
              </w:rPr>
              <w:t>20</w:t>
            </w:r>
            <w:r w:rsidR="009128E3" w:rsidRPr="00B10CA2">
              <w:rPr>
                <w:rFonts w:ascii="Times New Roman" w:hAnsi="Times New Roman" w:cs="Times New Roman"/>
                <w:sz w:val="24"/>
                <w:szCs w:val="24"/>
                <w:shd w:val="clear" w:color="auto" w:fill="FFFFFF" w:themeFill="background1"/>
              </w:rPr>
              <w:t>.</w:t>
            </w:r>
            <w:r w:rsidR="003143F3" w:rsidRPr="00B10CA2">
              <w:rPr>
                <w:rFonts w:ascii="Times New Roman" w:hAnsi="Times New Roman" w:cs="Times New Roman"/>
                <w:sz w:val="24"/>
                <w:szCs w:val="24"/>
                <w:shd w:val="clear" w:color="auto" w:fill="FFFFFF" w:themeFill="background1"/>
              </w:rPr>
              <w:t>02</w:t>
            </w:r>
            <w:r w:rsidR="009128E3" w:rsidRPr="00B10CA2">
              <w:rPr>
                <w:rFonts w:ascii="Times New Roman" w:hAnsi="Times New Roman" w:cs="Times New Roman"/>
                <w:sz w:val="24"/>
                <w:szCs w:val="24"/>
                <w:shd w:val="clear" w:color="auto" w:fill="FFFFFF" w:themeFill="background1"/>
              </w:rPr>
              <w:t>.</w:t>
            </w:r>
            <w:r w:rsidR="00C93779" w:rsidRPr="00B10CA2">
              <w:rPr>
                <w:rFonts w:ascii="Times New Roman" w:hAnsi="Times New Roman" w:cs="Times New Roman"/>
                <w:sz w:val="24"/>
                <w:szCs w:val="24"/>
                <w:shd w:val="clear" w:color="auto" w:fill="FFFFFF" w:themeFill="background1"/>
              </w:rPr>
              <w:t>202</w:t>
            </w:r>
            <w:r w:rsidR="000E1791" w:rsidRPr="00B10CA2">
              <w:rPr>
                <w:rFonts w:ascii="Times New Roman" w:hAnsi="Times New Roman" w:cs="Times New Roman"/>
                <w:sz w:val="24"/>
                <w:szCs w:val="24"/>
                <w:shd w:val="clear" w:color="auto" w:fill="FFFFFF" w:themeFill="background1"/>
              </w:rPr>
              <w:t>5</w:t>
            </w:r>
            <w:r w:rsidR="00C93779" w:rsidRPr="00211171">
              <w:rPr>
                <w:rFonts w:ascii="Times New Roman" w:hAnsi="Times New Roman" w:cs="Times New Roman"/>
                <w:sz w:val="24"/>
                <w:szCs w:val="24"/>
              </w:rPr>
              <w:t xml:space="preserve"> 1</w:t>
            </w:r>
            <w:r w:rsidR="003208B6" w:rsidRPr="00211171">
              <w:rPr>
                <w:rFonts w:ascii="Times New Roman" w:hAnsi="Times New Roman" w:cs="Times New Roman"/>
                <w:sz w:val="24"/>
                <w:szCs w:val="24"/>
              </w:rPr>
              <w:t>4</w:t>
            </w:r>
            <w:r w:rsidR="00C93779" w:rsidRPr="00211171">
              <w:rPr>
                <w:rFonts w:ascii="Times New Roman" w:hAnsi="Times New Roman" w:cs="Times New Roman"/>
                <w:sz w:val="24"/>
                <w:szCs w:val="24"/>
              </w:rPr>
              <w:t>:00 (МСК)</w:t>
            </w:r>
            <w:r w:rsidR="00C03E0A" w:rsidRPr="00211171">
              <w:rPr>
                <w:rFonts w:ascii="Times New Roman" w:hAnsi="Times New Roman" w:cs="Times New Roman"/>
                <w:sz w:val="24"/>
                <w:szCs w:val="24"/>
              </w:rPr>
              <w:t xml:space="preserve"> Эмитент производит оплату </w:t>
            </w:r>
            <w:r w:rsidR="00034F5C" w:rsidRPr="00211171">
              <w:rPr>
                <w:rFonts w:ascii="Times New Roman" w:hAnsi="Times New Roman" w:cs="Times New Roman"/>
                <w:sz w:val="24"/>
                <w:szCs w:val="24"/>
              </w:rPr>
              <w:t xml:space="preserve">(выкуп) ЦФА </w:t>
            </w:r>
            <w:r w:rsidR="00A86915" w:rsidRPr="00211171">
              <w:rPr>
                <w:rFonts w:ascii="Times New Roman" w:hAnsi="Times New Roman" w:cs="Times New Roman"/>
                <w:sz w:val="24"/>
                <w:szCs w:val="24"/>
              </w:rPr>
              <w:t xml:space="preserve">и </w:t>
            </w:r>
            <w:r w:rsidR="0008235F" w:rsidRPr="00211171">
              <w:rPr>
                <w:rFonts w:ascii="Times New Roman" w:hAnsi="Times New Roman" w:cs="Times New Roman"/>
                <w:sz w:val="24"/>
                <w:szCs w:val="24"/>
              </w:rPr>
              <w:t xml:space="preserve">оплату </w:t>
            </w:r>
            <w:r w:rsidR="00A86915" w:rsidRPr="00211171">
              <w:rPr>
                <w:rFonts w:ascii="Times New Roman" w:hAnsi="Times New Roman" w:cs="Times New Roman"/>
                <w:sz w:val="24"/>
                <w:szCs w:val="24"/>
              </w:rPr>
              <w:t xml:space="preserve">процентного дохода, начисленного за период начиная со 183-го дня от даты признания выпуска состоявшимся по </w:t>
            </w:r>
            <w:r w:rsidR="00163B33">
              <w:rPr>
                <w:rFonts w:ascii="Times New Roman" w:hAnsi="Times New Roman" w:cs="Times New Roman"/>
                <w:sz w:val="24"/>
                <w:szCs w:val="24"/>
              </w:rPr>
              <w:t>20</w:t>
            </w:r>
            <w:r w:rsidR="00A86915" w:rsidRPr="00211171">
              <w:rPr>
                <w:rFonts w:ascii="Times New Roman" w:hAnsi="Times New Roman" w:cs="Times New Roman"/>
                <w:sz w:val="24"/>
                <w:szCs w:val="24"/>
              </w:rPr>
              <w:t>.</w:t>
            </w:r>
            <w:r w:rsidR="00163B33">
              <w:rPr>
                <w:rFonts w:ascii="Times New Roman" w:hAnsi="Times New Roman" w:cs="Times New Roman"/>
                <w:sz w:val="24"/>
                <w:szCs w:val="24"/>
              </w:rPr>
              <w:t>02</w:t>
            </w:r>
            <w:r w:rsidR="00A86915" w:rsidRPr="00211171">
              <w:rPr>
                <w:rFonts w:ascii="Times New Roman" w:hAnsi="Times New Roman" w:cs="Times New Roman"/>
                <w:sz w:val="24"/>
                <w:szCs w:val="24"/>
              </w:rPr>
              <w:t>.202</w:t>
            </w:r>
            <w:r w:rsidR="0092687E" w:rsidRPr="00BA66C3">
              <w:rPr>
                <w:rFonts w:ascii="Times New Roman" w:hAnsi="Times New Roman" w:cs="Times New Roman"/>
                <w:sz w:val="24"/>
                <w:szCs w:val="24"/>
              </w:rPr>
              <w:t>5</w:t>
            </w:r>
            <w:r w:rsidR="00A86915" w:rsidRPr="00211171">
              <w:rPr>
                <w:rFonts w:ascii="Times New Roman" w:hAnsi="Times New Roman" w:cs="Times New Roman"/>
                <w:sz w:val="24"/>
                <w:szCs w:val="24"/>
              </w:rPr>
              <w:t xml:space="preserve">, </w:t>
            </w:r>
            <w:r w:rsidR="00034F5C" w:rsidRPr="00211171">
              <w:rPr>
                <w:rFonts w:ascii="Times New Roman" w:hAnsi="Times New Roman" w:cs="Times New Roman"/>
                <w:sz w:val="24"/>
                <w:szCs w:val="24"/>
              </w:rPr>
              <w:t xml:space="preserve">в российских рублях </w:t>
            </w:r>
            <w:r w:rsidR="00A86915" w:rsidRPr="00211171">
              <w:rPr>
                <w:rFonts w:ascii="Times New Roman" w:hAnsi="Times New Roman" w:cs="Times New Roman"/>
                <w:sz w:val="24"/>
                <w:szCs w:val="24"/>
              </w:rPr>
              <w:t xml:space="preserve">по </w:t>
            </w:r>
            <w:r w:rsidR="00A86915" w:rsidRPr="003E786B">
              <w:rPr>
                <w:rFonts w:ascii="Times New Roman" w:hAnsi="Times New Roman" w:cs="Times New Roman"/>
                <w:sz w:val="24"/>
                <w:szCs w:val="24"/>
              </w:rPr>
              <w:t xml:space="preserve">любому из курсов </w:t>
            </w:r>
            <w:r w:rsidR="00A86915" w:rsidRPr="00211171">
              <w:rPr>
                <w:rFonts w:ascii="Times New Roman" w:hAnsi="Times New Roman" w:cs="Times New Roman"/>
                <w:sz w:val="24"/>
                <w:szCs w:val="24"/>
              </w:rPr>
              <w:t xml:space="preserve">китайского юаня к рублю, </w:t>
            </w:r>
            <w:r w:rsidR="00A86915" w:rsidRPr="003E786B">
              <w:rPr>
                <w:rFonts w:ascii="Times New Roman" w:hAnsi="Times New Roman" w:cs="Times New Roman"/>
                <w:sz w:val="24"/>
                <w:szCs w:val="24"/>
              </w:rPr>
              <w:t xml:space="preserve">по выбору </w:t>
            </w:r>
            <w:r w:rsidR="00A86915">
              <w:rPr>
                <w:rFonts w:ascii="Times New Roman" w:hAnsi="Times New Roman" w:cs="Times New Roman"/>
                <w:sz w:val="24"/>
                <w:szCs w:val="24"/>
              </w:rPr>
              <w:t>Владельца</w:t>
            </w:r>
            <w:r w:rsidR="00A86915" w:rsidRPr="007A10D9">
              <w:rPr>
                <w:rFonts w:ascii="Times New Roman" w:hAnsi="Times New Roman" w:cs="Times New Roman"/>
                <w:sz w:val="24"/>
                <w:szCs w:val="24"/>
              </w:rPr>
              <w:t xml:space="preserve"> ЦФА</w:t>
            </w:r>
            <w:r w:rsidR="00A86915" w:rsidRPr="003E786B">
              <w:rPr>
                <w:rFonts w:ascii="Times New Roman" w:hAnsi="Times New Roman" w:cs="Times New Roman"/>
                <w:sz w:val="24"/>
                <w:szCs w:val="24"/>
              </w:rPr>
              <w:t>, установленны</w:t>
            </w:r>
            <w:r w:rsidR="00A86915">
              <w:rPr>
                <w:rFonts w:ascii="Times New Roman" w:hAnsi="Times New Roman" w:cs="Times New Roman"/>
                <w:sz w:val="24"/>
                <w:szCs w:val="24"/>
              </w:rPr>
              <w:t>х</w:t>
            </w:r>
            <w:r w:rsidR="00A86915" w:rsidRPr="003E786B">
              <w:rPr>
                <w:rFonts w:ascii="Times New Roman" w:hAnsi="Times New Roman" w:cs="Times New Roman"/>
                <w:sz w:val="24"/>
                <w:szCs w:val="24"/>
              </w:rPr>
              <w:t xml:space="preserve"> ПАО «Московская биржа» по инструменту CNY/RUB_TO</w:t>
            </w:r>
            <w:r w:rsidR="00A86915" w:rsidRPr="00211171">
              <w:rPr>
                <w:rFonts w:ascii="Times New Roman" w:hAnsi="Times New Roman" w:cs="Times New Roman"/>
                <w:sz w:val="24"/>
                <w:szCs w:val="24"/>
              </w:rPr>
              <w:t>D</w:t>
            </w:r>
            <w:r w:rsidR="00A86915" w:rsidRPr="003E786B">
              <w:rPr>
                <w:rFonts w:ascii="Times New Roman" w:hAnsi="Times New Roman" w:cs="Times New Roman"/>
                <w:sz w:val="24"/>
                <w:szCs w:val="24"/>
              </w:rPr>
              <w:t xml:space="preserve"> в период с 12 часов 40 минут по 12 часов 50 минут по московскому времени</w:t>
            </w:r>
            <w:r w:rsidR="0008235F">
              <w:rPr>
                <w:rFonts w:ascii="Times New Roman" w:hAnsi="Times New Roman" w:cs="Times New Roman"/>
                <w:sz w:val="24"/>
                <w:szCs w:val="24"/>
              </w:rPr>
              <w:t xml:space="preserve"> </w:t>
            </w:r>
            <w:r w:rsidR="009128E3">
              <w:rPr>
                <w:rFonts w:ascii="Times New Roman" w:hAnsi="Times New Roman" w:cs="Times New Roman"/>
                <w:sz w:val="24"/>
                <w:szCs w:val="24"/>
              </w:rPr>
              <w:t xml:space="preserve">в </w:t>
            </w:r>
            <w:r w:rsidR="003208B6">
              <w:rPr>
                <w:rFonts w:ascii="Times New Roman" w:hAnsi="Times New Roman" w:cs="Times New Roman"/>
                <w:sz w:val="24"/>
                <w:szCs w:val="24"/>
              </w:rPr>
              <w:t>Д</w:t>
            </w:r>
            <w:r w:rsidR="009128E3">
              <w:rPr>
                <w:rFonts w:ascii="Times New Roman" w:hAnsi="Times New Roman" w:cs="Times New Roman"/>
                <w:sz w:val="24"/>
                <w:szCs w:val="24"/>
              </w:rPr>
              <w:t>ату погашения ЦФА</w:t>
            </w:r>
            <w:r w:rsidR="00A86915" w:rsidRPr="00211171">
              <w:rPr>
                <w:rFonts w:ascii="Times New Roman" w:hAnsi="Times New Roman" w:cs="Times New Roman"/>
                <w:sz w:val="24"/>
                <w:szCs w:val="24"/>
              </w:rPr>
              <w:t>.</w:t>
            </w:r>
          </w:p>
          <w:p w14:paraId="47D771DB" w14:textId="7ABCF823" w:rsidR="00B72F33" w:rsidRPr="00211171" w:rsidRDefault="00800B97" w:rsidP="000F7471">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Владел</w:t>
            </w:r>
            <w:r>
              <w:rPr>
                <w:rFonts w:ascii="Times New Roman" w:hAnsi="Times New Roman" w:cs="Times New Roman"/>
                <w:sz w:val="24"/>
                <w:szCs w:val="24"/>
              </w:rPr>
              <w:t>ьцы</w:t>
            </w:r>
            <w:r w:rsidRPr="00211171">
              <w:rPr>
                <w:rFonts w:ascii="Times New Roman" w:hAnsi="Times New Roman" w:cs="Times New Roman"/>
                <w:sz w:val="24"/>
                <w:szCs w:val="24"/>
              </w:rPr>
              <w:t xml:space="preserve"> </w:t>
            </w:r>
            <w:r w:rsidR="000F7471" w:rsidRPr="00211171">
              <w:rPr>
                <w:rFonts w:ascii="Times New Roman" w:hAnsi="Times New Roman" w:cs="Times New Roman"/>
                <w:sz w:val="24"/>
                <w:szCs w:val="24"/>
              </w:rPr>
              <w:t>ЦФА уведомляют Эмитента о выбранном им курсе в срок не позднее 13 часов 00 минут по московскому времени в Дату выплаты процентного дохода и в Дату погашения ЦФА, путем направления соответствующего сообщения на адрес электронной почты</w:t>
            </w:r>
            <w:r w:rsidR="00944D41" w:rsidRPr="00211171">
              <w:rPr>
                <w:rFonts w:ascii="Times New Roman" w:hAnsi="Times New Roman" w:cs="Times New Roman"/>
                <w:sz w:val="24"/>
                <w:szCs w:val="24"/>
              </w:rPr>
              <w:t xml:space="preserve"> Эмитента</w:t>
            </w:r>
            <w:r w:rsidR="000F7471" w:rsidRPr="00211171">
              <w:rPr>
                <w:rFonts w:ascii="Times New Roman" w:hAnsi="Times New Roman" w:cs="Times New Roman"/>
                <w:sz w:val="24"/>
                <w:szCs w:val="24"/>
              </w:rPr>
              <w:t>, указанный в настоящем Решении.</w:t>
            </w:r>
          </w:p>
          <w:p w14:paraId="2F37CC68" w14:textId="77777777" w:rsidR="00C93779" w:rsidRPr="00211171" w:rsidRDefault="00C93779" w:rsidP="007238F0">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Частичное или досрочное исполнение обязательств, удостоверенн</w:t>
            </w:r>
            <w:r w:rsidR="00B43044" w:rsidRPr="00211171">
              <w:rPr>
                <w:rFonts w:ascii="Times New Roman" w:hAnsi="Times New Roman" w:cs="Times New Roman"/>
                <w:sz w:val="24"/>
                <w:szCs w:val="24"/>
              </w:rPr>
              <w:t>ых</w:t>
            </w:r>
            <w:r w:rsidRPr="00211171">
              <w:rPr>
                <w:rFonts w:ascii="Times New Roman" w:hAnsi="Times New Roman" w:cs="Times New Roman"/>
                <w:sz w:val="24"/>
                <w:szCs w:val="24"/>
              </w:rPr>
              <w:t xml:space="preserve"> ЦФА, не предусмотрено. </w:t>
            </w:r>
          </w:p>
          <w:p w14:paraId="0AA97033" w14:textId="651C3655" w:rsidR="00D84B0D" w:rsidRPr="00211171" w:rsidRDefault="00CC4D2E" w:rsidP="00C14835">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 xml:space="preserve">Уплата процентного дохода, начисленного на 182-й день с даты признания выпуска состоявшимся, производится Эмитентом </w:t>
            </w:r>
            <w:r w:rsidR="004D0508" w:rsidRPr="00211171">
              <w:rPr>
                <w:rFonts w:ascii="Times New Roman" w:hAnsi="Times New Roman" w:cs="Times New Roman"/>
                <w:sz w:val="24"/>
                <w:szCs w:val="24"/>
              </w:rPr>
              <w:t xml:space="preserve">без применения смарт-контрактов путем перечисления денежных средств </w:t>
            </w:r>
            <w:r w:rsidR="00C32C58" w:rsidRPr="00211171">
              <w:rPr>
                <w:rFonts w:ascii="Times New Roman" w:hAnsi="Times New Roman" w:cs="Times New Roman"/>
                <w:sz w:val="24"/>
                <w:szCs w:val="24"/>
              </w:rPr>
              <w:t>на Банковские счета Владельцев ЦФА, признаваемых таковыми на Дату выплаты процентного дохода</w:t>
            </w:r>
            <w:r w:rsidRPr="00211171">
              <w:rPr>
                <w:rFonts w:ascii="Times New Roman" w:hAnsi="Times New Roman" w:cs="Times New Roman"/>
                <w:sz w:val="24"/>
                <w:szCs w:val="24"/>
              </w:rPr>
              <w:t xml:space="preserve">. Оператор вправе предоставить Эмитенту реквизиты Банковских счетов Владельцев ЦФА, признаваемых таковыми на </w:t>
            </w:r>
            <w:r w:rsidR="004D0508" w:rsidRPr="00211171">
              <w:rPr>
                <w:rFonts w:ascii="Times New Roman" w:hAnsi="Times New Roman" w:cs="Times New Roman"/>
                <w:sz w:val="24"/>
                <w:szCs w:val="24"/>
              </w:rPr>
              <w:t>Д</w:t>
            </w:r>
            <w:r w:rsidRPr="00211171">
              <w:rPr>
                <w:rFonts w:ascii="Times New Roman" w:hAnsi="Times New Roman" w:cs="Times New Roman"/>
                <w:sz w:val="24"/>
                <w:szCs w:val="24"/>
              </w:rPr>
              <w:t>ату выплаты процентов для исполнения обязательств перед Владельцами ЦФА</w:t>
            </w:r>
            <w:r w:rsidR="00851D76" w:rsidRPr="00211171">
              <w:rPr>
                <w:rFonts w:ascii="Times New Roman" w:hAnsi="Times New Roman" w:cs="Times New Roman"/>
                <w:sz w:val="24"/>
                <w:szCs w:val="24"/>
              </w:rPr>
              <w:t>.</w:t>
            </w:r>
          </w:p>
          <w:p w14:paraId="214213C5" w14:textId="4BD3F8E1" w:rsidR="00EB1118" w:rsidRPr="00211171" w:rsidRDefault="008253D3" w:rsidP="00C14835">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О</w:t>
            </w:r>
            <w:r w:rsidR="00C93779" w:rsidRPr="00211171">
              <w:rPr>
                <w:rFonts w:ascii="Times New Roman" w:hAnsi="Times New Roman" w:cs="Times New Roman"/>
                <w:sz w:val="24"/>
                <w:szCs w:val="24"/>
              </w:rPr>
              <w:t>бязательств</w:t>
            </w:r>
            <w:r w:rsidR="00626926" w:rsidRPr="00211171">
              <w:rPr>
                <w:rFonts w:ascii="Times New Roman" w:hAnsi="Times New Roman" w:cs="Times New Roman"/>
                <w:sz w:val="24"/>
                <w:szCs w:val="24"/>
              </w:rPr>
              <w:t>а</w:t>
            </w:r>
            <w:r w:rsidR="00C93779" w:rsidRPr="00211171">
              <w:rPr>
                <w:rFonts w:ascii="Times New Roman" w:hAnsi="Times New Roman" w:cs="Times New Roman"/>
                <w:sz w:val="24"/>
                <w:szCs w:val="24"/>
              </w:rPr>
              <w:t>, удостоверенн</w:t>
            </w:r>
            <w:r w:rsidRPr="00211171">
              <w:rPr>
                <w:rFonts w:ascii="Times New Roman" w:hAnsi="Times New Roman" w:cs="Times New Roman"/>
                <w:sz w:val="24"/>
                <w:szCs w:val="24"/>
              </w:rPr>
              <w:t>ые</w:t>
            </w:r>
            <w:r w:rsidR="00C93779" w:rsidRPr="00211171">
              <w:rPr>
                <w:rFonts w:ascii="Times New Roman" w:hAnsi="Times New Roman" w:cs="Times New Roman"/>
                <w:sz w:val="24"/>
                <w:szCs w:val="24"/>
              </w:rPr>
              <w:t xml:space="preserve"> ЦФА,</w:t>
            </w:r>
            <w:r w:rsidR="00851D76" w:rsidRPr="00211171">
              <w:rPr>
                <w:rFonts w:ascii="Times New Roman" w:hAnsi="Times New Roman" w:cs="Times New Roman"/>
                <w:sz w:val="24"/>
                <w:szCs w:val="24"/>
              </w:rPr>
              <w:t xml:space="preserve"> по</w:t>
            </w:r>
            <w:r w:rsidR="00E00277" w:rsidRPr="00211171">
              <w:rPr>
                <w:rFonts w:ascii="Times New Roman" w:hAnsi="Times New Roman" w:cs="Times New Roman"/>
                <w:sz w:val="24"/>
                <w:szCs w:val="24"/>
              </w:rPr>
              <w:t xml:space="preserve"> оплате </w:t>
            </w:r>
            <w:r w:rsidR="00E445F1" w:rsidRPr="00211171">
              <w:rPr>
                <w:rFonts w:ascii="Times New Roman" w:hAnsi="Times New Roman" w:cs="Times New Roman"/>
                <w:sz w:val="24"/>
                <w:szCs w:val="24"/>
              </w:rPr>
              <w:t>Ц</w:t>
            </w:r>
            <w:r w:rsidR="00E00277" w:rsidRPr="00211171">
              <w:rPr>
                <w:rFonts w:ascii="Times New Roman" w:hAnsi="Times New Roman" w:cs="Times New Roman"/>
                <w:sz w:val="24"/>
                <w:szCs w:val="24"/>
              </w:rPr>
              <w:t>ены размещения и уплате</w:t>
            </w:r>
            <w:r w:rsidR="00851D76" w:rsidRPr="00211171">
              <w:rPr>
                <w:rFonts w:ascii="Times New Roman" w:hAnsi="Times New Roman" w:cs="Times New Roman"/>
                <w:sz w:val="24"/>
                <w:szCs w:val="24"/>
              </w:rPr>
              <w:t xml:space="preserve"> процентов за период, начиная со 183-го дня от даты признания выпуска состоявшимся </w:t>
            </w:r>
            <w:r w:rsidR="00851D76" w:rsidRPr="003143F3">
              <w:rPr>
                <w:rFonts w:ascii="Times New Roman" w:hAnsi="Times New Roman" w:cs="Times New Roman"/>
                <w:sz w:val="24"/>
                <w:szCs w:val="24"/>
              </w:rPr>
              <w:t xml:space="preserve">по </w:t>
            </w:r>
            <w:r w:rsidR="003143F3" w:rsidRPr="00B10CA2">
              <w:rPr>
                <w:rFonts w:ascii="Times New Roman" w:hAnsi="Times New Roman" w:cs="Times New Roman"/>
                <w:sz w:val="24"/>
                <w:szCs w:val="24"/>
              </w:rPr>
              <w:t>20</w:t>
            </w:r>
            <w:r w:rsidR="00034F5C" w:rsidRPr="00B10CA2">
              <w:rPr>
                <w:rFonts w:ascii="Times New Roman" w:hAnsi="Times New Roman" w:cs="Times New Roman"/>
                <w:sz w:val="24"/>
                <w:szCs w:val="24"/>
              </w:rPr>
              <w:t>.</w:t>
            </w:r>
            <w:r w:rsidR="003143F3" w:rsidRPr="003143F3">
              <w:rPr>
                <w:rFonts w:ascii="Times New Roman" w:hAnsi="Times New Roman" w:cs="Times New Roman"/>
                <w:sz w:val="24"/>
                <w:szCs w:val="24"/>
              </w:rPr>
              <w:t>02</w:t>
            </w:r>
            <w:r w:rsidR="00034F5C" w:rsidRPr="003143F3">
              <w:rPr>
                <w:rFonts w:ascii="Times New Roman" w:hAnsi="Times New Roman" w:cs="Times New Roman"/>
                <w:sz w:val="24"/>
                <w:szCs w:val="24"/>
              </w:rPr>
              <w:t>.202</w:t>
            </w:r>
            <w:r w:rsidR="00827109" w:rsidRPr="003143F3">
              <w:rPr>
                <w:rFonts w:ascii="Times New Roman" w:hAnsi="Times New Roman" w:cs="Times New Roman"/>
                <w:sz w:val="24"/>
                <w:szCs w:val="24"/>
              </w:rPr>
              <w:t>5</w:t>
            </w:r>
            <w:r w:rsidR="00851D76" w:rsidRPr="003143F3">
              <w:rPr>
                <w:rFonts w:ascii="Times New Roman" w:hAnsi="Times New Roman" w:cs="Times New Roman"/>
                <w:sz w:val="24"/>
                <w:szCs w:val="24"/>
              </w:rPr>
              <w:t>,</w:t>
            </w:r>
            <w:r w:rsidR="00B43044" w:rsidRPr="003143F3">
              <w:rPr>
                <w:rFonts w:ascii="Times New Roman" w:hAnsi="Times New Roman" w:cs="Times New Roman"/>
                <w:sz w:val="24"/>
                <w:szCs w:val="24"/>
              </w:rPr>
              <w:t xml:space="preserve"> </w:t>
            </w:r>
            <w:r w:rsidRPr="003143F3">
              <w:rPr>
                <w:rFonts w:ascii="Times New Roman" w:hAnsi="Times New Roman" w:cs="Times New Roman"/>
                <w:sz w:val="24"/>
                <w:szCs w:val="24"/>
              </w:rPr>
              <w:t xml:space="preserve">исполнение которых предусмотрено </w:t>
            </w:r>
            <w:r w:rsidR="003143F3" w:rsidRPr="00B10CA2">
              <w:rPr>
                <w:rFonts w:ascii="Times New Roman" w:hAnsi="Times New Roman" w:cs="Times New Roman"/>
                <w:sz w:val="24"/>
                <w:szCs w:val="24"/>
              </w:rPr>
              <w:t>20</w:t>
            </w:r>
            <w:r w:rsidR="00034F5C" w:rsidRPr="00B10CA2">
              <w:rPr>
                <w:rFonts w:ascii="Times New Roman" w:hAnsi="Times New Roman" w:cs="Times New Roman"/>
                <w:sz w:val="24"/>
                <w:szCs w:val="24"/>
              </w:rPr>
              <w:t>.</w:t>
            </w:r>
            <w:r w:rsidR="003143F3" w:rsidRPr="003143F3">
              <w:rPr>
                <w:rFonts w:ascii="Times New Roman" w:hAnsi="Times New Roman" w:cs="Times New Roman"/>
                <w:sz w:val="24"/>
                <w:szCs w:val="24"/>
              </w:rPr>
              <w:t>02</w:t>
            </w:r>
            <w:r w:rsidR="00034F5C" w:rsidRPr="003143F3">
              <w:rPr>
                <w:rFonts w:ascii="Times New Roman" w:hAnsi="Times New Roman" w:cs="Times New Roman"/>
                <w:sz w:val="24"/>
                <w:szCs w:val="24"/>
              </w:rPr>
              <w:t>.202</w:t>
            </w:r>
            <w:r w:rsidR="00827109" w:rsidRPr="003143F3">
              <w:rPr>
                <w:rFonts w:ascii="Times New Roman" w:hAnsi="Times New Roman" w:cs="Times New Roman"/>
                <w:sz w:val="24"/>
                <w:szCs w:val="24"/>
              </w:rPr>
              <w:t>5</w:t>
            </w:r>
            <w:r w:rsidR="00B43044" w:rsidRPr="00211171">
              <w:rPr>
                <w:rFonts w:ascii="Times New Roman" w:hAnsi="Times New Roman" w:cs="Times New Roman"/>
                <w:sz w:val="24"/>
                <w:szCs w:val="24"/>
              </w:rPr>
              <w:t xml:space="preserve">, </w:t>
            </w:r>
            <w:r w:rsidR="00C93779" w:rsidRPr="00211171">
              <w:rPr>
                <w:rFonts w:ascii="Times New Roman" w:hAnsi="Times New Roman" w:cs="Times New Roman"/>
                <w:sz w:val="24"/>
                <w:szCs w:val="24"/>
              </w:rPr>
              <w:t xml:space="preserve">а также </w:t>
            </w:r>
            <w:r w:rsidR="00C93779" w:rsidRPr="00211171">
              <w:rPr>
                <w:rFonts w:ascii="Times New Roman" w:hAnsi="Times New Roman" w:cs="Times New Roman"/>
                <w:sz w:val="24"/>
                <w:szCs w:val="24"/>
              </w:rPr>
              <w:lastRenderedPageBreak/>
              <w:t xml:space="preserve">погашение записи о ЦФА осуществляются в порядке, </w:t>
            </w:r>
            <w:r w:rsidRPr="00211171">
              <w:rPr>
                <w:rFonts w:ascii="Times New Roman" w:hAnsi="Times New Roman" w:cs="Times New Roman"/>
                <w:sz w:val="24"/>
                <w:szCs w:val="24"/>
              </w:rPr>
              <w:t xml:space="preserve">установленном </w:t>
            </w:r>
            <w:r w:rsidR="00C93779" w:rsidRPr="00211171">
              <w:rPr>
                <w:rFonts w:ascii="Times New Roman" w:hAnsi="Times New Roman" w:cs="Times New Roman"/>
                <w:sz w:val="24"/>
                <w:szCs w:val="24"/>
              </w:rPr>
              <w:t xml:space="preserve">пунктом 13.10 </w:t>
            </w:r>
            <w:r w:rsidR="001E12EC" w:rsidRPr="00211171">
              <w:rPr>
                <w:rFonts w:ascii="Times New Roman" w:hAnsi="Times New Roman" w:cs="Times New Roman"/>
                <w:sz w:val="24"/>
                <w:szCs w:val="24"/>
              </w:rPr>
              <w:t>П</w:t>
            </w:r>
            <w:r w:rsidR="00C93779" w:rsidRPr="00211171">
              <w:rPr>
                <w:rFonts w:ascii="Times New Roman" w:hAnsi="Times New Roman" w:cs="Times New Roman"/>
                <w:sz w:val="24"/>
                <w:szCs w:val="24"/>
              </w:rPr>
              <w:t>равил.</w:t>
            </w:r>
          </w:p>
          <w:p w14:paraId="0E36C3B8" w14:textId="77777777" w:rsidR="005F4005" w:rsidRDefault="005F4005" w:rsidP="00C14835">
            <w:pPr>
              <w:widowControl w:val="0"/>
              <w:spacing w:before="120" w:after="120" w:line="276" w:lineRule="auto"/>
              <w:jc w:val="both"/>
              <w:rPr>
                <w:rFonts w:ascii="Times New Roman" w:hAnsi="Times New Roman" w:cs="Times New Roman"/>
                <w:sz w:val="24"/>
                <w:szCs w:val="24"/>
              </w:rPr>
            </w:pPr>
            <w:r w:rsidRPr="005F4005">
              <w:rPr>
                <w:rFonts w:ascii="Times New Roman" w:hAnsi="Times New Roman" w:cs="Times New Roman"/>
                <w:sz w:val="24"/>
                <w:szCs w:val="24"/>
              </w:rPr>
              <w:t>Если дата исполнения обязательств приходится на нерабочий праздничный или выходной день, независимо от того, будет ли это государственный выходной день или выходной день для расчетных операций, то выплата надлежащей суммы производится в первый рабочий день, следующий за нерабочим праздничным или выходным. Владелец ЦФА не имеет права требовать начисления процентов или какой-либо иной компенсации за такую задержку в платеже.</w:t>
            </w:r>
          </w:p>
          <w:p w14:paraId="7EFD2BBA" w14:textId="4030D053" w:rsidR="00140A86" w:rsidRPr="003208B6" w:rsidRDefault="00140A86" w:rsidP="00211171">
            <w:pPr>
              <w:widowControl w:val="0"/>
              <w:spacing w:before="120" w:after="120" w:line="276" w:lineRule="auto"/>
              <w:jc w:val="both"/>
              <w:rPr>
                <w:rFonts w:ascii="Times New Roman" w:hAnsi="Times New Roman" w:cs="Times New Roman"/>
                <w:sz w:val="24"/>
                <w:szCs w:val="24"/>
              </w:rPr>
            </w:pPr>
            <w:r w:rsidRPr="00211171">
              <w:rPr>
                <w:rFonts w:ascii="Times New Roman" w:hAnsi="Times New Roman" w:cs="Times New Roman"/>
                <w:sz w:val="24"/>
                <w:szCs w:val="24"/>
              </w:rPr>
              <w:t xml:space="preserve">В случае </w:t>
            </w:r>
            <w:r w:rsidRPr="00211171">
              <w:rPr>
                <w:rFonts w:ascii="Times New Roman" w:hAnsi="Times New Roman" w:cs="Times New Roman"/>
                <w:color w:val="000000" w:themeColor="text1"/>
                <w:sz w:val="24"/>
                <w:szCs w:val="24"/>
              </w:rPr>
              <w:t xml:space="preserve">неисполнения или ненадлежащего исполнения Эмитентом обязательств </w:t>
            </w:r>
            <w:r w:rsidR="003208B6" w:rsidRPr="00211171">
              <w:rPr>
                <w:rFonts w:ascii="Times New Roman" w:hAnsi="Times New Roman" w:cs="Times New Roman"/>
                <w:color w:val="000000" w:themeColor="text1"/>
                <w:sz w:val="24"/>
                <w:szCs w:val="24"/>
              </w:rPr>
              <w:t xml:space="preserve">по уплате Цены размещения при погашении ЦФА и/или уплате процентов в порядке и размере, </w:t>
            </w:r>
            <w:r w:rsidRPr="00211171">
              <w:rPr>
                <w:rFonts w:ascii="Times New Roman" w:hAnsi="Times New Roman" w:cs="Times New Roman"/>
                <w:color w:val="000000" w:themeColor="text1"/>
                <w:sz w:val="24"/>
                <w:szCs w:val="24"/>
              </w:rPr>
              <w:t>предусмотренными условиями настоящего Решения, Владелец ЦФА вправе требовать от Эмитента оплаты пени в размере 0,1% (</w:t>
            </w:r>
            <w:r w:rsidR="00397AB9" w:rsidRPr="00211171">
              <w:rPr>
                <w:rFonts w:ascii="Times New Roman" w:hAnsi="Times New Roman" w:cs="Times New Roman"/>
                <w:color w:val="000000" w:themeColor="text1"/>
                <w:sz w:val="24"/>
                <w:szCs w:val="24"/>
              </w:rPr>
              <w:t>Н</w:t>
            </w:r>
            <w:r w:rsidRPr="00211171">
              <w:rPr>
                <w:rFonts w:ascii="Times New Roman" w:hAnsi="Times New Roman" w:cs="Times New Roman"/>
                <w:color w:val="000000" w:themeColor="text1"/>
                <w:sz w:val="24"/>
                <w:szCs w:val="24"/>
              </w:rPr>
              <w:t xml:space="preserve">оль целых одна десятая процента) от суммы не уплаченных своевременно денежных средств </w:t>
            </w:r>
            <w:r w:rsidRPr="00211171">
              <w:rPr>
                <w:rFonts w:ascii="Times New Roman" w:hAnsi="Times New Roman" w:cs="Times New Roman"/>
                <w:sz w:val="24"/>
                <w:szCs w:val="24"/>
              </w:rPr>
              <w:t>за каждый день просрочки платежа.</w:t>
            </w:r>
          </w:p>
        </w:tc>
      </w:tr>
      <w:tr w:rsidR="00B97A46" w14:paraId="3431F728" w14:textId="77777777" w:rsidTr="00B83560">
        <w:trPr>
          <w:trHeight w:val="366"/>
        </w:trPr>
        <w:tc>
          <w:tcPr>
            <w:tcW w:w="2411" w:type="dxa"/>
            <w:tcBorders>
              <w:top w:val="single" w:sz="4" w:space="0" w:color="D9D9D9"/>
              <w:left w:val="nil"/>
              <w:bottom w:val="single" w:sz="4" w:space="0" w:color="D9D9D9"/>
              <w:right w:val="nil"/>
            </w:tcBorders>
          </w:tcPr>
          <w:p w14:paraId="3D585B9B" w14:textId="77777777" w:rsidR="00B97A46" w:rsidRDefault="00B97A46" w:rsidP="00B97A46">
            <w:pPr>
              <w:widowControl w:val="0"/>
              <w:spacing w:before="120" w:after="120" w:line="276" w:lineRule="auto"/>
              <w:rPr>
                <w:rFonts w:ascii="Times New Roman" w:hAnsi="Times New Roman" w:cs="Times New Roman"/>
                <w:color w:val="808080" w:themeColor="background1" w:themeShade="80"/>
                <w:sz w:val="24"/>
                <w:szCs w:val="24"/>
              </w:rPr>
            </w:pPr>
            <w:r>
              <w:rPr>
                <w:rFonts w:ascii="Times New Roman" w:hAnsi="Times New Roman" w:cs="Times New Roman"/>
                <w:color w:val="808080" w:themeColor="background1" w:themeShade="80"/>
                <w:sz w:val="24"/>
                <w:szCs w:val="24"/>
              </w:rPr>
              <w:lastRenderedPageBreak/>
              <w:t>Прочее</w:t>
            </w:r>
          </w:p>
        </w:tc>
        <w:tc>
          <w:tcPr>
            <w:tcW w:w="6934" w:type="dxa"/>
            <w:tcBorders>
              <w:top w:val="single" w:sz="4" w:space="0" w:color="D9D9D9"/>
              <w:left w:val="nil"/>
              <w:bottom w:val="single" w:sz="4" w:space="0" w:color="D9D9D9"/>
              <w:right w:val="nil"/>
            </w:tcBorders>
          </w:tcPr>
          <w:p w14:paraId="089E1901" w14:textId="13806B3C" w:rsidR="00B97A46" w:rsidRPr="00672B0A" w:rsidRDefault="00B97A46" w:rsidP="00672B0A">
            <w:pPr>
              <w:jc w:val="both"/>
              <w:rPr>
                <w:rFonts w:ascii="Calibri" w:hAnsi="Calibri" w:cs="Calibri"/>
                <w:color w:val="1F497D"/>
              </w:rPr>
            </w:pPr>
          </w:p>
        </w:tc>
      </w:tr>
    </w:tbl>
    <w:p w14:paraId="7BE3916B" w14:textId="77777777" w:rsidR="00E35E47" w:rsidRPr="00DB7324" w:rsidRDefault="00E35E47" w:rsidP="005F4005">
      <w:pPr>
        <w:spacing w:before="240" w:after="0" w:line="276" w:lineRule="auto"/>
        <w:jc w:val="both"/>
        <w:rPr>
          <w:rFonts w:ascii="Times New Roman" w:hAnsi="Times New Roman" w:cs="Times New Roman"/>
        </w:rPr>
      </w:pPr>
      <w:bookmarkStart w:id="2" w:name="p0"/>
      <w:bookmarkEnd w:id="2"/>
    </w:p>
    <w:sectPr w:rsidR="00E35E47" w:rsidRPr="00DB7324">
      <w:footerReference w:type="default" r:id="rId14"/>
      <w:pgSz w:w="11906" w:h="16838"/>
      <w:pgMar w:top="1134" w:right="850" w:bottom="1134" w:left="1701" w:header="0" w:footer="708" w:gutter="0"/>
      <w:cols w:space="720"/>
      <w:formProt w:val="0"/>
      <w:titlePg/>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9EFE2" w16cid:durableId="28EB93B9"/>
  <w16cid:commentId w16cid:paraId="1DB4A29F" w16cid:durableId="28EB9437"/>
  <w16cid:commentId w16cid:paraId="35CF685B" w16cid:durableId="28EB95F9"/>
  <w16cid:commentId w16cid:paraId="275C2515" w16cid:durableId="28ECB5C0"/>
  <w16cid:commentId w16cid:paraId="274C88FE" w16cid:durableId="28ECF4D2"/>
  <w16cid:commentId w16cid:paraId="52EC3DB6" w16cid:durableId="28EB9B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04252" w14:textId="77777777" w:rsidR="00441F7D" w:rsidRDefault="00441F7D">
      <w:pPr>
        <w:spacing w:after="0" w:line="240" w:lineRule="auto"/>
      </w:pPr>
      <w:r>
        <w:separator/>
      </w:r>
    </w:p>
  </w:endnote>
  <w:endnote w:type="continuationSeparator" w:id="0">
    <w:p w14:paraId="18686E94" w14:textId="77777777" w:rsidR="00441F7D" w:rsidRDefault="00441F7D">
      <w:pPr>
        <w:spacing w:after="0" w:line="240" w:lineRule="auto"/>
      </w:pPr>
      <w:r>
        <w:continuationSeparator/>
      </w:r>
    </w:p>
  </w:endnote>
  <w:endnote w:type="continuationNotice" w:id="1">
    <w:p w14:paraId="7AF184F5" w14:textId="77777777" w:rsidR="00441F7D" w:rsidRDefault="00441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17901"/>
      <w:docPartObj>
        <w:docPartGallery w:val="Page Numbers (Bottom of Page)"/>
        <w:docPartUnique/>
      </w:docPartObj>
    </w:sdtPr>
    <w:sdtEndPr/>
    <w:sdtContent>
      <w:p w14:paraId="2E741FA7" w14:textId="02050CF0" w:rsidR="00EB1118" w:rsidRDefault="00EB1118">
        <w:pPr>
          <w:pStyle w:val="a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C35F8">
          <w:rPr>
            <w:rFonts w:ascii="Times New Roman" w:hAnsi="Times New Roman" w:cs="Times New Roman"/>
            <w:noProof/>
          </w:rPr>
          <w:t>4</w:t>
        </w:r>
        <w:r>
          <w:rPr>
            <w:rFonts w:ascii="Times New Roman" w:hAnsi="Times New Roman" w:cs="Times New Roman"/>
          </w:rPr>
          <w:fldChar w:fldCharType="end"/>
        </w:r>
      </w:p>
    </w:sdtContent>
  </w:sdt>
  <w:p w14:paraId="37EF19C4" w14:textId="77777777" w:rsidR="00EB1118" w:rsidRDefault="00EB1118">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8206" w14:textId="77777777" w:rsidR="00441F7D" w:rsidRDefault="00441F7D">
      <w:pPr>
        <w:spacing w:after="0" w:line="240" w:lineRule="auto"/>
      </w:pPr>
      <w:r>
        <w:separator/>
      </w:r>
    </w:p>
  </w:footnote>
  <w:footnote w:type="continuationSeparator" w:id="0">
    <w:p w14:paraId="782CC2C8" w14:textId="77777777" w:rsidR="00441F7D" w:rsidRDefault="00441F7D">
      <w:pPr>
        <w:spacing w:after="0" w:line="240" w:lineRule="auto"/>
      </w:pPr>
      <w:r>
        <w:continuationSeparator/>
      </w:r>
    </w:p>
  </w:footnote>
  <w:footnote w:type="continuationNotice" w:id="1">
    <w:p w14:paraId="7EE134B3" w14:textId="77777777" w:rsidR="00441F7D" w:rsidRDefault="00441F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73D"/>
    <w:multiLevelType w:val="multilevel"/>
    <w:tmpl w:val="536E38A8"/>
    <w:lvl w:ilvl="0">
      <w:start w:val="1"/>
      <w:numFmt w:val="decimal"/>
      <w:pStyle w:val="1"/>
      <w:suff w:val="space"/>
      <w:lvlText w:val="%1."/>
      <w:lvlJc w:val="left"/>
      <w:pPr>
        <w:tabs>
          <w:tab w:val="num" w:pos="0"/>
        </w:tabs>
        <w:ind w:left="2912" w:hanging="360"/>
      </w:pPr>
    </w:lvl>
    <w:lvl w:ilvl="1">
      <w:start w:val="1"/>
      <w:numFmt w:val="decimal"/>
      <w:pStyle w:val="2"/>
      <w:lvlText w:val="%1.%2."/>
      <w:lvlJc w:val="left"/>
      <w:pPr>
        <w:tabs>
          <w:tab w:val="num" w:pos="0"/>
        </w:tabs>
        <w:ind w:left="-425" w:firstLine="567"/>
      </w:pPr>
      <w:rPr>
        <w:b w:val="0"/>
        <w:bCs/>
      </w:rPr>
    </w:lvl>
    <w:lvl w:ilvl="2">
      <w:start w:val="1"/>
      <w:numFmt w:val="decimal"/>
      <w:pStyle w:val="3"/>
      <w:lvlText w:val="%1.%2.%3."/>
      <w:lvlJc w:val="left"/>
      <w:pPr>
        <w:tabs>
          <w:tab w:val="num" w:pos="0"/>
        </w:tabs>
        <w:ind w:left="2773" w:hanging="504"/>
      </w:pPr>
      <w:rPr>
        <w:b w:val="0"/>
        <w:bCs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B863EBE"/>
    <w:multiLevelType w:val="multilevel"/>
    <w:tmpl w:val="72BAB7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CC33483"/>
    <w:multiLevelType w:val="multilevel"/>
    <w:tmpl w:val="65B081B0"/>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3F1B3C24"/>
    <w:multiLevelType w:val="hybridMultilevel"/>
    <w:tmpl w:val="CC72EF8E"/>
    <w:lvl w:ilvl="0" w:tplc="04190001">
      <w:start w:val="3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E0"/>
    <w:rsid w:val="000003C5"/>
    <w:rsid w:val="00005543"/>
    <w:rsid w:val="00005798"/>
    <w:rsid w:val="00005E8F"/>
    <w:rsid w:val="00034F5C"/>
    <w:rsid w:val="00040D4E"/>
    <w:rsid w:val="0004232A"/>
    <w:rsid w:val="000605EC"/>
    <w:rsid w:val="000755BC"/>
    <w:rsid w:val="00077DB9"/>
    <w:rsid w:val="0008235F"/>
    <w:rsid w:val="0009217D"/>
    <w:rsid w:val="0009284E"/>
    <w:rsid w:val="000A5678"/>
    <w:rsid w:val="000C5581"/>
    <w:rsid w:val="000C5B46"/>
    <w:rsid w:val="000E1791"/>
    <w:rsid w:val="000F7471"/>
    <w:rsid w:val="00104281"/>
    <w:rsid w:val="001132B7"/>
    <w:rsid w:val="00113BA9"/>
    <w:rsid w:val="0011609A"/>
    <w:rsid w:val="00116B30"/>
    <w:rsid w:val="00121E36"/>
    <w:rsid w:val="00123122"/>
    <w:rsid w:val="001238E4"/>
    <w:rsid w:val="00140A86"/>
    <w:rsid w:val="0015444E"/>
    <w:rsid w:val="00163B33"/>
    <w:rsid w:val="0017120D"/>
    <w:rsid w:val="00172C24"/>
    <w:rsid w:val="0017448D"/>
    <w:rsid w:val="0019540D"/>
    <w:rsid w:val="001A2E2E"/>
    <w:rsid w:val="001A6212"/>
    <w:rsid w:val="001B2E04"/>
    <w:rsid w:val="001C65BB"/>
    <w:rsid w:val="001D1BAB"/>
    <w:rsid w:val="001E12A1"/>
    <w:rsid w:val="001E12EC"/>
    <w:rsid w:val="001E496C"/>
    <w:rsid w:val="00211171"/>
    <w:rsid w:val="00213C0F"/>
    <w:rsid w:val="00216524"/>
    <w:rsid w:val="00220C6D"/>
    <w:rsid w:val="00241B28"/>
    <w:rsid w:val="00246498"/>
    <w:rsid w:val="00265DB3"/>
    <w:rsid w:val="00287DBE"/>
    <w:rsid w:val="002903CD"/>
    <w:rsid w:val="002933FA"/>
    <w:rsid w:val="002A0A0C"/>
    <w:rsid w:val="002C3B2D"/>
    <w:rsid w:val="002E20FF"/>
    <w:rsid w:val="002E275B"/>
    <w:rsid w:val="003143F3"/>
    <w:rsid w:val="003208B6"/>
    <w:rsid w:val="0033116D"/>
    <w:rsid w:val="003504C3"/>
    <w:rsid w:val="0036578D"/>
    <w:rsid w:val="00397AB9"/>
    <w:rsid w:val="003A07CD"/>
    <w:rsid w:val="003A0B18"/>
    <w:rsid w:val="003A1EA8"/>
    <w:rsid w:val="003A3F5F"/>
    <w:rsid w:val="003B6880"/>
    <w:rsid w:val="003C12E8"/>
    <w:rsid w:val="003D5C5F"/>
    <w:rsid w:val="003E786B"/>
    <w:rsid w:val="003F4497"/>
    <w:rsid w:val="003F7247"/>
    <w:rsid w:val="004316B7"/>
    <w:rsid w:val="00441F7D"/>
    <w:rsid w:val="00463564"/>
    <w:rsid w:val="0046468C"/>
    <w:rsid w:val="00490945"/>
    <w:rsid w:val="004A20E6"/>
    <w:rsid w:val="004B3B1F"/>
    <w:rsid w:val="004C7BB2"/>
    <w:rsid w:val="004D0508"/>
    <w:rsid w:val="00501F59"/>
    <w:rsid w:val="005140C5"/>
    <w:rsid w:val="00561890"/>
    <w:rsid w:val="00564BEF"/>
    <w:rsid w:val="005A0807"/>
    <w:rsid w:val="005B11E2"/>
    <w:rsid w:val="005B5AF7"/>
    <w:rsid w:val="005C18BE"/>
    <w:rsid w:val="005C1ABA"/>
    <w:rsid w:val="005C1CA4"/>
    <w:rsid w:val="005E7114"/>
    <w:rsid w:val="005F1000"/>
    <w:rsid w:val="005F4005"/>
    <w:rsid w:val="00601745"/>
    <w:rsid w:val="00602702"/>
    <w:rsid w:val="00611953"/>
    <w:rsid w:val="006210F9"/>
    <w:rsid w:val="00626926"/>
    <w:rsid w:val="006435C8"/>
    <w:rsid w:val="0064393A"/>
    <w:rsid w:val="00667E86"/>
    <w:rsid w:val="00671543"/>
    <w:rsid w:val="00672B0A"/>
    <w:rsid w:val="00682138"/>
    <w:rsid w:val="00692C8C"/>
    <w:rsid w:val="00696B83"/>
    <w:rsid w:val="0069706A"/>
    <w:rsid w:val="006A58FB"/>
    <w:rsid w:val="006B1DAD"/>
    <w:rsid w:val="006D459C"/>
    <w:rsid w:val="006E3EF0"/>
    <w:rsid w:val="007135D1"/>
    <w:rsid w:val="00714948"/>
    <w:rsid w:val="00720E04"/>
    <w:rsid w:val="007238F0"/>
    <w:rsid w:val="00743971"/>
    <w:rsid w:val="00743AB3"/>
    <w:rsid w:val="00750206"/>
    <w:rsid w:val="0077789C"/>
    <w:rsid w:val="00794440"/>
    <w:rsid w:val="00795665"/>
    <w:rsid w:val="007A46B5"/>
    <w:rsid w:val="007A57E0"/>
    <w:rsid w:val="007B08E0"/>
    <w:rsid w:val="007B44FE"/>
    <w:rsid w:val="007C1FD7"/>
    <w:rsid w:val="007C59A6"/>
    <w:rsid w:val="007D3E7C"/>
    <w:rsid w:val="007E0075"/>
    <w:rsid w:val="007E1DC9"/>
    <w:rsid w:val="00800B97"/>
    <w:rsid w:val="00804EA8"/>
    <w:rsid w:val="008253D3"/>
    <w:rsid w:val="00827109"/>
    <w:rsid w:val="0083538A"/>
    <w:rsid w:val="00846990"/>
    <w:rsid w:val="008515B0"/>
    <w:rsid w:val="00851D76"/>
    <w:rsid w:val="008622CE"/>
    <w:rsid w:val="00866935"/>
    <w:rsid w:val="008E2E2A"/>
    <w:rsid w:val="00901A7E"/>
    <w:rsid w:val="00901AE2"/>
    <w:rsid w:val="009128E3"/>
    <w:rsid w:val="0092687E"/>
    <w:rsid w:val="00944D41"/>
    <w:rsid w:val="0096251D"/>
    <w:rsid w:val="009669CB"/>
    <w:rsid w:val="00980862"/>
    <w:rsid w:val="009B4CBC"/>
    <w:rsid w:val="00A049AC"/>
    <w:rsid w:val="00A2431E"/>
    <w:rsid w:val="00A43662"/>
    <w:rsid w:val="00A52D06"/>
    <w:rsid w:val="00A628ED"/>
    <w:rsid w:val="00A64C37"/>
    <w:rsid w:val="00A70620"/>
    <w:rsid w:val="00A73492"/>
    <w:rsid w:val="00A86915"/>
    <w:rsid w:val="00AA42DC"/>
    <w:rsid w:val="00AA6482"/>
    <w:rsid w:val="00AC75FA"/>
    <w:rsid w:val="00AF7072"/>
    <w:rsid w:val="00AF7642"/>
    <w:rsid w:val="00B10CA2"/>
    <w:rsid w:val="00B37FE0"/>
    <w:rsid w:val="00B40A6C"/>
    <w:rsid w:val="00B43044"/>
    <w:rsid w:val="00B72F33"/>
    <w:rsid w:val="00B83560"/>
    <w:rsid w:val="00B97A46"/>
    <w:rsid w:val="00BA66C3"/>
    <w:rsid w:val="00BF1E98"/>
    <w:rsid w:val="00C02984"/>
    <w:rsid w:val="00C03E0A"/>
    <w:rsid w:val="00C14835"/>
    <w:rsid w:val="00C21B9D"/>
    <w:rsid w:val="00C2204C"/>
    <w:rsid w:val="00C32C58"/>
    <w:rsid w:val="00C32FE4"/>
    <w:rsid w:val="00C43F57"/>
    <w:rsid w:val="00C5310C"/>
    <w:rsid w:val="00C57264"/>
    <w:rsid w:val="00C60A80"/>
    <w:rsid w:val="00C71627"/>
    <w:rsid w:val="00C84D67"/>
    <w:rsid w:val="00C8621D"/>
    <w:rsid w:val="00C93779"/>
    <w:rsid w:val="00C94586"/>
    <w:rsid w:val="00CA4BCB"/>
    <w:rsid w:val="00CC35F8"/>
    <w:rsid w:val="00CC4D2E"/>
    <w:rsid w:val="00CD60D5"/>
    <w:rsid w:val="00CD7400"/>
    <w:rsid w:val="00D15E33"/>
    <w:rsid w:val="00D27740"/>
    <w:rsid w:val="00D468E6"/>
    <w:rsid w:val="00D56EB3"/>
    <w:rsid w:val="00D608B4"/>
    <w:rsid w:val="00D84B0D"/>
    <w:rsid w:val="00D85EC8"/>
    <w:rsid w:val="00DB5E54"/>
    <w:rsid w:val="00DB7324"/>
    <w:rsid w:val="00DC4C11"/>
    <w:rsid w:val="00DD5EF4"/>
    <w:rsid w:val="00DE648D"/>
    <w:rsid w:val="00E00277"/>
    <w:rsid w:val="00E267F3"/>
    <w:rsid w:val="00E35E47"/>
    <w:rsid w:val="00E445F1"/>
    <w:rsid w:val="00E81C5E"/>
    <w:rsid w:val="00E90FBF"/>
    <w:rsid w:val="00E92774"/>
    <w:rsid w:val="00EA157D"/>
    <w:rsid w:val="00EB1118"/>
    <w:rsid w:val="00EB66F3"/>
    <w:rsid w:val="00EE1767"/>
    <w:rsid w:val="00EF49AF"/>
    <w:rsid w:val="00F20191"/>
    <w:rsid w:val="00F22F58"/>
    <w:rsid w:val="00F65CE6"/>
    <w:rsid w:val="00F86282"/>
    <w:rsid w:val="00FB79E3"/>
    <w:rsid w:val="00FD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3BDD"/>
  <w15:docId w15:val="{06715D73-C6DD-4690-999F-D2E4F5EE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B7"/>
    <w:pPr>
      <w:spacing w:after="160" w:line="259" w:lineRule="auto"/>
    </w:pPr>
  </w:style>
  <w:style w:type="paragraph" w:styleId="1">
    <w:name w:val="heading 1"/>
    <w:basedOn w:val="a"/>
    <w:next w:val="a"/>
    <w:link w:val="10"/>
    <w:uiPriority w:val="9"/>
    <w:qFormat/>
    <w:rsid w:val="00B940D0"/>
    <w:pPr>
      <w:keepNext/>
      <w:keepLines/>
      <w:numPr>
        <w:numId w:val="2"/>
      </w:numPr>
      <w:spacing w:before="360" w:after="120" w:line="276" w:lineRule="auto"/>
      <w:ind w:left="360" w:firstLine="0"/>
      <w:jc w:val="center"/>
      <w:outlineLvl w:val="0"/>
    </w:pPr>
    <w:rPr>
      <w:rFonts w:ascii="Times New Roman" w:eastAsiaTheme="majorEastAsia" w:hAnsi="Times New Roman" w:cstheme="majorBidi"/>
      <w:b/>
      <w:caps/>
      <w:color w:val="000000" w:themeColor="text1"/>
      <w:sz w:val="24"/>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981"/>
    <w:rPr>
      <w:color w:val="0000FF"/>
      <w:u w:val="single"/>
    </w:rPr>
  </w:style>
  <w:style w:type="character" w:customStyle="1" w:styleId="a4">
    <w:name w:val="Верхний колонтитул Знак"/>
    <w:basedOn w:val="a0"/>
    <w:link w:val="a5"/>
    <w:uiPriority w:val="99"/>
    <w:qFormat/>
    <w:rsid w:val="00213932"/>
  </w:style>
  <w:style w:type="character" w:customStyle="1" w:styleId="a6">
    <w:name w:val="Нижний колонтитул Знак"/>
    <w:basedOn w:val="a0"/>
    <w:link w:val="a7"/>
    <w:uiPriority w:val="99"/>
    <w:qFormat/>
    <w:rsid w:val="00213932"/>
  </w:style>
  <w:style w:type="character" w:customStyle="1" w:styleId="a8">
    <w:name w:val="Абзац списка Знак"/>
    <w:link w:val="a9"/>
    <w:uiPriority w:val="1"/>
    <w:qFormat/>
    <w:locked/>
    <w:rsid w:val="00EC0FCA"/>
  </w:style>
  <w:style w:type="character" w:styleId="aa">
    <w:name w:val="annotation reference"/>
    <w:basedOn w:val="a0"/>
    <w:uiPriority w:val="99"/>
    <w:semiHidden/>
    <w:unhideWhenUsed/>
    <w:qFormat/>
    <w:rsid w:val="0059235D"/>
    <w:rPr>
      <w:sz w:val="16"/>
      <w:szCs w:val="16"/>
    </w:rPr>
  </w:style>
  <w:style w:type="character" w:customStyle="1" w:styleId="ab">
    <w:name w:val="Текст примечания Знак"/>
    <w:basedOn w:val="a0"/>
    <w:link w:val="ac"/>
    <w:uiPriority w:val="99"/>
    <w:qFormat/>
    <w:rsid w:val="0059235D"/>
    <w:rPr>
      <w:sz w:val="20"/>
      <w:szCs w:val="20"/>
    </w:rPr>
  </w:style>
  <w:style w:type="character" w:customStyle="1" w:styleId="ad">
    <w:name w:val="Тема примечания Знак"/>
    <w:basedOn w:val="ab"/>
    <w:link w:val="ae"/>
    <w:uiPriority w:val="99"/>
    <w:semiHidden/>
    <w:qFormat/>
    <w:rsid w:val="0059235D"/>
    <w:rPr>
      <w:b/>
      <w:bCs/>
      <w:sz w:val="20"/>
      <w:szCs w:val="20"/>
    </w:rPr>
  </w:style>
  <w:style w:type="character" w:customStyle="1" w:styleId="10">
    <w:name w:val="Заголовок 1 Знак"/>
    <w:basedOn w:val="a0"/>
    <w:link w:val="1"/>
    <w:uiPriority w:val="9"/>
    <w:qFormat/>
    <w:rsid w:val="00B940D0"/>
    <w:rPr>
      <w:rFonts w:ascii="Times New Roman" w:eastAsiaTheme="majorEastAsia" w:hAnsi="Times New Roman" w:cstheme="majorBidi"/>
      <w:b/>
      <w:caps/>
      <w:color w:val="000000" w:themeColor="text1"/>
      <w:sz w:val="24"/>
      <w:szCs w:val="32"/>
      <w:lang w:val="en-US"/>
    </w:rPr>
  </w:style>
  <w:style w:type="paragraph" w:customStyle="1" w:styleId="Heading">
    <w:name w:val="Heading"/>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9">
    <w:name w:val="List Paragraph"/>
    <w:basedOn w:val="a"/>
    <w:link w:val="a8"/>
    <w:uiPriority w:val="1"/>
    <w:qFormat/>
    <w:rsid w:val="00F2647A"/>
    <w:pPr>
      <w:ind w:left="720"/>
      <w:contextualSpacing/>
    </w:pPr>
  </w:style>
  <w:style w:type="paragraph" w:customStyle="1" w:styleId="HeaderandFooter">
    <w:name w:val="Header and Footer"/>
    <w:basedOn w:val="a"/>
    <w:qFormat/>
  </w:style>
  <w:style w:type="paragraph" w:styleId="a5">
    <w:name w:val="header"/>
    <w:basedOn w:val="a"/>
    <w:link w:val="a4"/>
    <w:uiPriority w:val="99"/>
    <w:unhideWhenUsed/>
    <w:rsid w:val="00213932"/>
    <w:pPr>
      <w:tabs>
        <w:tab w:val="center" w:pos="4677"/>
        <w:tab w:val="right" w:pos="9355"/>
      </w:tabs>
      <w:spacing w:after="0" w:line="240" w:lineRule="auto"/>
    </w:pPr>
  </w:style>
  <w:style w:type="paragraph" w:styleId="a7">
    <w:name w:val="footer"/>
    <w:basedOn w:val="a"/>
    <w:link w:val="a6"/>
    <w:uiPriority w:val="99"/>
    <w:unhideWhenUsed/>
    <w:rsid w:val="00213932"/>
    <w:pPr>
      <w:tabs>
        <w:tab w:val="center" w:pos="4677"/>
        <w:tab w:val="right" w:pos="9355"/>
      </w:tabs>
      <w:spacing w:after="0" w:line="240" w:lineRule="auto"/>
    </w:pPr>
  </w:style>
  <w:style w:type="paragraph" w:styleId="ac">
    <w:name w:val="annotation text"/>
    <w:basedOn w:val="a"/>
    <w:link w:val="ab"/>
    <w:uiPriority w:val="99"/>
    <w:unhideWhenUsed/>
    <w:qFormat/>
    <w:rsid w:val="0059235D"/>
    <w:pPr>
      <w:spacing w:line="240" w:lineRule="auto"/>
    </w:pPr>
    <w:rPr>
      <w:sz w:val="20"/>
      <w:szCs w:val="20"/>
    </w:rPr>
  </w:style>
  <w:style w:type="paragraph" w:styleId="ae">
    <w:name w:val="annotation subject"/>
    <w:basedOn w:val="ac"/>
    <w:next w:val="ac"/>
    <w:link w:val="ad"/>
    <w:uiPriority w:val="99"/>
    <w:semiHidden/>
    <w:unhideWhenUsed/>
    <w:qFormat/>
    <w:rsid w:val="0059235D"/>
    <w:rPr>
      <w:b/>
      <w:bCs/>
    </w:rPr>
  </w:style>
  <w:style w:type="paragraph" w:styleId="af2">
    <w:name w:val="Revision"/>
    <w:uiPriority w:val="99"/>
    <w:semiHidden/>
    <w:qFormat/>
    <w:rsid w:val="0081525F"/>
  </w:style>
  <w:style w:type="paragraph" w:customStyle="1" w:styleId="2">
    <w:name w:val="Нумерованный (2 ур.)"/>
    <w:basedOn w:val="a"/>
    <w:qFormat/>
    <w:rsid w:val="00B940D0"/>
    <w:pPr>
      <w:numPr>
        <w:ilvl w:val="1"/>
        <w:numId w:val="2"/>
      </w:numPr>
      <w:spacing w:before="240" w:after="0" w:line="276" w:lineRule="auto"/>
      <w:ind w:left="0" w:firstLine="0"/>
      <w:jc w:val="both"/>
    </w:pPr>
    <w:rPr>
      <w:rFonts w:ascii="Times New Roman" w:eastAsia="Times New Roman" w:hAnsi="Times New Roman" w:cs="Times New Roman"/>
      <w:sz w:val="24"/>
      <w:szCs w:val="24"/>
    </w:rPr>
  </w:style>
  <w:style w:type="paragraph" w:customStyle="1" w:styleId="3">
    <w:name w:val="Нумерованный (3 ур.)"/>
    <w:basedOn w:val="a"/>
    <w:qFormat/>
    <w:rsid w:val="00B940D0"/>
    <w:pPr>
      <w:numPr>
        <w:ilvl w:val="2"/>
        <w:numId w:val="2"/>
      </w:numPr>
      <w:spacing w:before="120" w:after="0" w:line="276" w:lineRule="auto"/>
      <w:jc w:val="both"/>
    </w:pPr>
    <w:rPr>
      <w:rFonts w:ascii="Times New Roman" w:eastAsia="Times New Roman" w:hAnsi="Times New Roman" w:cs="Times New Roman"/>
      <w:sz w:val="24"/>
      <w:szCs w:val="24"/>
      <w:lang w:val="en-US"/>
    </w:rPr>
  </w:style>
  <w:style w:type="paragraph" w:customStyle="1" w:styleId="LO-normal">
    <w:name w:val="LO-normal"/>
    <w:qFormat/>
    <w:pPr>
      <w:spacing w:after="160" w:line="259" w:lineRule="auto"/>
    </w:pPr>
  </w:style>
  <w:style w:type="table" w:styleId="af3">
    <w:name w:val="Table Grid"/>
    <w:basedOn w:val="a1"/>
    <w:uiPriority w:val="39"/>
    <w:rsid w:val="0012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60174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01745"/>
    <w:rPr>
      <w:rFonts w:ascii="Segoe UI" w:hAnsi="Segoe UI" w:cs="Segoe UI"/>
      <w:sz w:val="18"/>
      <w:szCs w:val="18"/>
    </w:rPr>
  </w:style>
  <w:style w:type="paragraph" w:customStyle="1" w:styleId="Default">
    <w:name w:val="Default"/>
    <w:rsid w:val="00B40A6C"/>
    <w:pPr>
      <w:suppressAutoHyphens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096">
      <w:bodyDiv w:val="1"/>
      <w:marLeft w:val="0"/>
      <w:marRight w:val="0"/>
      <w:marTop w:val="0"/>
      <w:marBottom w:val="0"/>
      <w:divBdr>
        <w:top w:val="none" w:sz="0" w:space="0" w:color="auto"/>
        <w:left w:val="none" w:sz="0" w:space="0" w:color="auto"/>
        <w:bottom w:val="none" w:sz="0" w:space="0" w:color="auto"/>
        <w:right w:val="none" w:sz="0" w:space="0" w:color="auto"/>
      </w:divBdr>
    </w:div>
    <w:div w:id="432669508">
      <w:bodyDiv w:val="1"/>
      <w:marLeft w:val="0"/>
      <w:marRight w:val="0"/>
      <w:marTop w:val="0"/>
      <w:marBottom w:val="0"/>
      <w:divBdr>
        <w:top w:val="none" w:sz="0" w:space="0" w:color="auto"/>
        <w:left w:val="none" w:sz="0" w:space="0" w:color="auto"/>
        <w:bottom w:val="none" w:sz="0" w:space="0" w:color="auto"/>
        <w:right w:val="none" w:sz="0" w:space="0" w:color="auto"/>
      </w:divBdr>
    </w:div>
    <w:div w:id="563836433">
      <w:bodyDiv w:val="1"/>
      <w:marLeft w:val="0"/>
      <w:marRight w:val="0"/>
      <w:marTop w:val="0"/>
      <w:marBottom w:val="0"/>
      <w:divBdr>
        <w:top w:val="none" w:sz="0" w:space="0" w:color="auto"/>
        <w:left w:val="none" w:sz="0" w:space="0" w:color="auto"/>
        <w:bottom w:val="none" w:sz="0" w:space="0" w:color="auto"/>
        <w:right w:val="none" w:sz="0" w:space="0" w:color="auto"/>
      </w:divBdr>
    </w:div>
    <w:div w:id="631447203">
      <w:bodyDiv w:val="1"/>
      <w:marLeft w:val="0"/>
      <w:marRight w:val="0"/>
      <w:marTop w:val="0"/>
      <w:marBottom w:val="0"/>
      <w:divBdr>
        <w:top w:val="none" w:sz="0" w:space="0" w:color="auto"/>
        <w:left w:val="none" w:sz="0" w:space="0" w:color="auto"/>
        <w:bottom w:val="none" w:sz="0" w:space="0" w:color="auto"/>
        <w:right w:val="none" w:sz="0" w:space="0" w:color="auto"/>
      </w:divBdr>
    </w:div>
    <w:div w:id="675960633">
      <w:bodyDiv w:val="1"/>
      <w:marLeft w:val="0"/>
      <w:marRight w:val="0"/>
      <w:marTop w:val="0"/>
      <w:marBottom w:val="0"/>
      <w:divBdr>
        <w:top w:val="none" w:sz="0" w:space="0" w:color="auto"/>
        <w:left w:val="none" w:sz="0" w:space="0" w:color="auto"/>
        <w:bottom w:val="none" w:sz="0" w:space="0" w:color="auto"/>
        <w:right w:val="none" w:sz="0" w:space="0" w:color="auto"/>
      </w:divBdr>
    </w:div>
    <w:div w:id="1013193378">
      <w:bodyDiv w:val="1"/>
      <w:marLeft w:val="0"/>
      <w:marRight w:val="0"/>
      <w:marTop w:val="0"/>
      <w:marBottom w:val="0"/>
      <w:divBdr>
        <w:top w:val="none" w:sz="0" w:space="0" w:color="auto"/>
        <w:left w:val="none" w:sz="0" w:space="0" w:color="auto"/>
        <w:bottom w:val="none" w:sz="0" w:space="0" w:color="auto"/>
        <w:right w:val="none" w:sz="0" w:space="0" w:color="auto"/>
      </w:divBdr>
    </w:div>
    <w:div w:id="1066882499">
      <w:bodyDiv w:val="1"/>
      <w:marLeft w:val="0"/>
      <w:marRight w:val="0"/>
      <w:marTop w:val="0"/>
      <w:marBottom w:val="0"/>
      <w:divBdr>
        <w:top w:val="none" w:sz="0" w:space="0" w:color="auto"/>
        <w:left w:val="none" w:sz="0" w:space="0" w:color="auto"/>
        <w:bottom w:val="none" w:sz="0" w:space="0" w:color="auto"/>
        <w:right w:val="none" w:sz="0" w:space="0" w:color="auto"/>
      </w:divBdr>
    </w:div>
    <w:div w:id="193609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vrofinance.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l6group.ru/"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F9A87B43398EDC45BF961F3B3390C7AC" ma:contentTypeVersion="0" ma:contentTypeDescription="Создание документа." ma:contentTypeScope="" ma:versionID="17bdf614bba93ef8c864831025ba1eca">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VVDU5HPDTQC2-56-53813</_dlc_DocId>
    <_dlc_DocIdUrl xmlns="a5444ea2-90b0-4ece-a612-f39e0dd9a22f">
      <Url>https://docs.efbank.ru/dms/workmaterials/_layouts/15/DocIdRedir.aspx?ID=VVDU5HPDTQC2-56-53813</Url>
      <Description>VVDU5HPDTQC2-56-53813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4A1D-34F9-49A2-A552-138BC8E8C2F2}">
  <ds:schemaRefs>
    <ds:schemaRef ds:uri="http://schemas.microsoft.com/sharepoint/events"/>
  </ds:schemaRefs>
</ds:datastoreItem>
</file>

<file path=customXml/itemProps2.xml><?xml version="1.0" encoding="utf-8"?>
<ds:datastoreItem xmlns:ds="http://schemas.openxmlformats.org/officeDocument/2006/customXml" ds:itemID="{15C96410-C873-471F-8EAA-A959E612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A5383-1EA7-4F67-8E61-A8F7A1FD78FE}">
  <ds:schemaRef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8B93F95B-0BA9-4D44-91B8-2B7FFABE26A2}">
  <ds:schemaRefs>
    <ds:schemaRef ds:uri="http://schemas.microsoft.com/sharepoint/v3/contenttype/forms"/>
  </ds:schemaRefs>
</ds:datastoreItem>
</file>

<file path=customXml/itemProps5.xml><?xml version="1.0" encoding="utf-8"?>
<ds:datastoreItem xmlns:ds="http://schemas.openxmlformats.org/officeDocument/2006/customXml" ds:itemID="{507B834E-8B04-4728-B26A-08CD9E54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Ильдар Зверев</dc:creator>
  <cp:lastModifiedBy>Tsivileva Liliya</cp:lastModifiedBy>
  <cp:revision>5</cp:revision>
  <cp:lastPrinted>2023-11-30T08:46:00Z</cp:lastPrinted>
  <dcterms:created xsi:type="dcterms:W3CDTF">2024-02-19T10:43:00Z</dcterms:created>
  <dcterms:modified xsi:type="dcterms:W3CDTF">2024-02-20T08:34:00Z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0x010100F9A87B43398EDC45BF961F3B3390C7AC</vt:lpwstr>
  </property>
  <property fmtid="{D5CDD505-2E9C-101B-9397-08002B2CF9AE}" pid="3" name="_dlc_DocIdItemGuid">
    <vt:lpwstr>d3b84419-2f63-4f72-86da-da78f873b8f8</vt:lpwstr>
  </property>
</Properties>
</file>